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346" w:rsidRPr="008853E2" w:rsidRDefault="008853E2" w:rsidP="00121346">
      <w:pPr>
        <w:pStyle w:val="Titre"/>
        <w:jc w:val="right"/>
        <w:rPr>
          <w:b/>
          <w:sz w:val="30"/>
          <w:szCs w:val="30"/>
          <w:lang w:val="nl-BE"/>
        </w:rPr>
      </w:pPr>
      <w:r>
        <w:rPr>
          <w:rFonts w:ascii="Quicksand" w:eastAsia="Quicksand" w:hAnsi="Quicksand" w:cs="Quicksand"/>
          <w:b/>
          <w:bCs/>
          <w:sz w:val="30"/>
          <w:szCs w:val="30"/>
          <w:bdr w:val="nil"/>
          <w:lang w:val="nl-NL"/>
        </w:rPr>
        <w:t>PERSBERICHT</w:t>
      </w:r>
    </w:p>
    <w:p w:rsidR="004729FC" w:rsidRPr="008853E2" w:rsidRDefault="008853E2" w:rsidP="004729FC">
      <w:pPr>
        <w:jc w:val="right"/>
        <w:rPr>
          <w:lang w:val="nl-BE"/>
        </w:rPr>
      </w:pPr>
      <w:r>
        <w:rPr>
          <w:rFonts w:ascii="Open Sans" w:eastAsia="Open Sans" w:hAnsi="Open Sans" w:cs="Open Sans"/>
          <w:bdr w:val="nil"/>
          <w:lang w:val="nl-NL"/>
        </w:rPr>
        <w:t xml:space="preserve">Voor onmiddellijke publicatie </w:t>
      </w:r>
    </w:p>
    <w:p w:rsidR="00FF0453" w:rsidRPr="008853E2" w:rsidRDefault="00FF0453" w:rsidP="004729FC">
      <w:pPr>
        <w:jc w:val="right"/>
        <w:rPr>
          <w:lang w:val="nl-BE"/>
        </w:rPr>
      </w:pPr>
    </w:p>
    <w:p w:rsidR="00121346" w:rsidRPr="008853E2" w:rsidRDefault="008853E2" w:rsidP="00806F94">
      <w:pPr>
        <w:pStyle w:val="Titre"/>
        <w:rPr>
          <w:sz w:val="44"/>
          <w:szCs w:val="44"/>
          <w:lang w:val="nl-BE"/>
        </w:rPr>
      </w:pPr>
      <w:r>
        <w:rPr>
          <w:rFonts w:ascii="Quicksand" w:eastAsia="Quicksand" w:hAnsi="Quicksand" w:cs="Quicksand"/>
          <w:sz w:val="44"/>
          <w:szCs w:val="44"/>
          <w:bdr w:val="nil"/>
          <w:lang w:val="nl-NL"/>
        </w:rPr>
        <w:t>Toegankelijk toerisme: personen met beperkte mobiliteit willen kunnen reizen zoals iedereen</w:t>
      </w:r>
    </w:p>
    <w:p w:rsidR="003C70AF" w:rsidRPr="008853E2" w:rsidRDefault="003C70AF" w:rsidP="003C70AF">
      <w:pPr>
        <w:rPr>
          <w:lang w:val="nl-BE"/>
        </w:rPr>
      </w:pPr>
    </w:p>
    <w:p w:rsidR="00333350" w:rsidRPr="008853E2" w:rsidRDefault="008853E2" w:rsidP="00A11C22">
      <w:pPr>
        <w:rPr>
          <w:b/>
          <w:lang w:val="nl-BE"/>
        </w:rPr>
      </w:pPr>
      <w:r>
        <w:rPr>
          <w:rFonts w:ascii="Open Sans" w:eastAsia="Open Sans" w:hAnsi="Open Sans" w:cs="Open Sans"/>
          <w:b/>
          <w:bCs/>
          <w:bdr w:val="nil"/>
          <w:lang w:val="nl-NL"/>
        </w:rPr>
        <w:t>Personen met beperkte mobiliteit maken 35 % uit van de wereldbevolking en reizen zelden alleen. De toeristische sector heeft er dan ook alle belang bij om zijn aanbod toegankelijke bestemmingen uit te breiden voor een publiek dat maar één ding wil: even gemakkelijk kunnen reizen als iedereen!</w:t>
      </w:r>
    </w:p>
    <w:p w:rsidR="003C70AF" w:rsidRPr="008853E2" w:rsidRDefault="003C70AF" w:rsidP="00A11C22">
      <w:pPr>
        <w:rPr>
          <w:b/>
          <w:lang w:val="nl-BE"/>
        </w:rPr>
      </w:pPr>
    </w:p>
    <w:p w:rsidR="00E403F1" w:rsidRPr="008853E2" w:rsidRDefault="008853E2" w:rsidP="00B81C12">
      <w:pPr>
        <w:rPr>
          <w:lang w:val="nl-BE"/>
        </w:rPr>
      </w:pPr>
      <w:bookmarkStart w:id="0" w:name="_Hlk506383322"/>
      <w:r>
        <w:rPr>
          <w:rStyle w:val="CitationCar"/>
          <w:rFonts w:ascii="Open Sans" w:eastAsia="Open Sans" w:hAnsi="Open Sans" w:cs="Open Sans"/>
          <w:color w:val="404040"/>
          <w:bdr w:val="nil"/>
          <w:lang w:val="nl-NL"/>
        </w:rPr>
        <w:t xml:space="preserve">“Enkele jaren geleden werd ik uitgenodigd voor een huwelijksfeest. Omdat familie en vrienden van ver moesten komen, besloten de trouwers een hotel te reserveren voor hun gasten. Aangezien ik me met een rolstoel verplaats, had het koppel een toegankelijk hotel geboekt, dat zo een honderdtal personen voor één nacht mocht verwelkomen! Als dat niet was gebeurd, had een concurrent iedereen wel opgevangen.” </w:t>
      </w:r>
      <w:r>
        <w:rPr>
          <w:rStyle w:val="CitationCar"/>
          <w:rFonts w:ascii="Open Sans" w:eastAsia="Open Sans" w:hAnsi="Open Sans" w:cs="Open Sans"/>
          <w:i w:val="0"/>
          <w:iCs w:val="0"/>
          <w:color w:val="auto"/>
          <w:bdr w:val="nil"/>
          <w:lang w:val="nl-NL"/>
        </w:rPr>
        <w:t>- Nino, Rome.</w:t>
      </w:r>
    </w:p>
    <w:bookmarkEnd w:id="0"/>
    <w:p w:rsidR="00B81C12" w:rsidRPr="008853E2" w:rsidRDefault="008853E2" w:rsidP="00B81C12">
      <w:pPr>
        <w:rPr>
          <w:lang w:val="nl-BE"/>
        </w:rPr>
      </w:pPr>
      <w:r>
        <w:rPr>
          <w:rFonts w:ascii="Open Sans" w:eastAsia="Open Sans" w:hAnsi="Open Sans" w:cs="Open Sans"/>
          <w:bdr w:val="nil"/>
          <w:lang w:val="nl-NL"/>
        </w:rPr>
        <w:t>Een goede toegankelijkheid is belangrijk voor personen met een handicap en hun naasten, maar ook voor senioren, die wereldwijd met steeds meer zijn, gezinnen met jonge kinderen, zwangere vrouwen, ouders met een kinderwagen, mensen met een gipsverband, en iedere andere persoon met specifieke behoeften.</w:t>
      </w:r>
    </w:p>
    <w:p w:rsidR="00806F94" w:rsidRPr="008853E2" w:rsidRDefault="008853E2" w:rsidP="00806F94">
      <w:pPr>
        <w:rPr>
          <w:lang w:val="nl-BE"/>
        </w:rPr>
      </w:pPr>
      <w:r>
        <w:rPr>
          <w:rFonts w:ascii="Open Sans" w:eastAsia="Open Sans" w:hAnsi="Open Sans" w:cs="Open Sans"/>
          <w:bdr w:val="nil"/>
          <w:lang w:val="nl-NL"/>
        </w:rPr>
        <w:t xml:space="preserve">Als we het toeristische aanbod vergelijken met een keten, bestaat die uit verschillende schakels: de aankomst, de verblijfplaats, horeca, commerciële ruimtes, vervoersmiddelen, toeristische attracties </w:t>
      </w:r>
      <w:r w:rsidR="00A56659">
        <w:rPr>
          <w:rFonts w:ascii="Open Sans" w:eastAsia="Open Sans" w:hAnsi="Open Sans" w:cs="Open Sans"/>
          <w:bdr w:val="nil"/>
          <w:lang w:val="nl-NL"/>
        </w:rPr>
        <w:t>…</w:t>
      </w:r>
      <w:r>
        <w:rPr>
          <w:rFonts w:ascii="Open Sans" w:eastAsia="Open Sans" w:hAnsi="Open Sans" w:cs="Open Sans"/>
          <w:bdr w:val="nil"/>
          <w:lang w:val="nl-NL"/>
        </w:rPr>
        <w:t xml:space="preserve"> En een keten is maar zo sterk als de zwakste schakel. Als slechts één van die elementen niet toegankelijk is, wordt het hele verblijf van een persoon met beperkte mobiliteit daardoor beïnvloed. Een volledig toegankelijke keten die voldoende in de kijker </w:t>
      </w:r>
      <w:r w:rsidR="00A56659">
        <w:rPr>
          <w:rFonts w:ascii="Open Sans" w:eastAsia="Open Sans" w:hAnsi="Open Sans" w:cs="Open Sans"/>
          <w:bdr w:val="nil"/>
          <w:lang w:val="nl-NL"/>
        </w:rPr>
        <w:t>staat</w:t>
      </w:r>
      <w:r>
        <w:rPr>
          <w:rFonts w:ascii="Open Sans" w:eastAsia="Open Sans" w:hAnsi="Open Sans" w:cs="Open Sans"/>
          <w:bdr w:val="nil"/>
          <w:lang w:val="nl-NL"/>
        </w:rPr>
        <w:t>, opent deuren naar een groeiend marktsegment.</w:t>
      </w:r>
    </w:p>
    <w:p w:rsidR="00806F94" w:rsidRPr="008853E2" w:rsidRDefault="008853E2" w:rsidP="00B81C12">
      <w:pPr>
        <w:rPr>
          <w:lang w:val="nl-BE"/>
        </w:rPr>
      </w:pPr>
      <w:r>
        <w:rPr>
          <w:rFonts w:ascii="Open Sans" w:eastAsia="Open Sans" w:hAnsi="Open Sans" w:cs="Open Sans"/>
          <w:bdr w:val="nil"/>
          <w:lang w:val="nl-NL"/>
        </w:rPr>
        <w:t xml:space="preserve">Door de goede praktijken voor de toegankelijkheid van toeristische bestemmingen te delen en uit te dragen, wil het organisatiecomité van het 2e Internationale Congres </w:t>
      </w:r>
      <w:r w:rsidR="00A56659">
        <w:rPr>
          <w:rFonts w:ascii="Open Sans" w:eastAsia="Open Sans" w:hAnsi="Open Sans" w:cs="Open Sans"/>
          <w:bdr w:val="nil"/>
          <w:lang w:val="nl-NL"/>
        </w:rPr>
        <w:t>over</w:t>
      </w:r>
      <w:r>
        <w:rPr>
          <w:rFonts w:ascii="Open Sans" w:eastAsia="Open Sans" w:hAnsi="Open Sans" w:cs="Open Sans"/>
          <w:bdr w:val="nil"/>
          <w:lang w:val="nl-NL"/>
        </w:rPr>
        <w:t xml:space="preserve"> Toegankelijk Toerisme een toeristisch aanbod ontwikkelen waarbij alle bezoekers, ongeacht hun behoeften, kunnen genieten van</w:t>
      </w:r>
      <w:bookmarkStart w:id="1" w:name="_GoBack"/>
      <w:bookmarkEnd w:id="1"/>
      <w:r>
        <w:rPr>
          <w:rFonts w:ascii="Open Sans" w:eastAsia="Open Sans" w:hAnsi="Open Sans" w:cs="Open Sans"/>
          <w:bdr w:val="nil"/>
          <w:lang w:val="nl-NL"/>
        </w:rPr>
        <w:t xml:space="preserve"> de toeristische ervaring die eigen is aan de bestemmingen. Het congres gaat door in Brussel (The Egg) op 1 en 2 oktober 2018.</w:t>
      </w:r>
    </w:p>
    <w:p w:rsidR="00DC14E3" w:rsidRPr="008853E2" w:rsidRDefault="00DC14E3" w:rsidP="003C3122">
      <w:pPr>
        <w:rPr>
          <w:sz w:val="10"/>
          <w:szCs w:val="10"/>
          <w:lang w:val="nl-BE"/>
        </w:rPr>
      </w:pPr>
    </w:p>
    <w:p w:rsidR="003C3122" w:rsidRPr="008853E2" w:rsidRDefault="008853E2" w:rsidP="003C3122">
      <w:pPr>
        <w:shd w:val="clear" w:color="auto" w:fill="D9D9D9" w:themeFill="background1" w:themeFillShade="D9"/>
        <w:spacing w:after="0"/>
        <w:rPr>
          <w:b/>
          <w:lang w:val="nl-BE"/>
        </w:rPr>
      </w:pPr>
      <w:r>
        <w:rPr>
          <w:rFonts w:ascii="Open Sans" w:eastAsia="Open Sans" w:hAnsi="Open Sans" w:cs="Open Sans"/>
          <w:b/>
          <w:bCs/>
          <w:bdr w:val="nil"/>
          <w:lang w:val="nl-NL"/>
        </w:rPr>
        <w:t xml:space="preserve">Het Tweede Internationale Congres over Toegankelijk Toerisme - </w:t>
      </w:r>
      <w:proofErr w:type="spellStart"/>
      <w:r>
        <w:rPr>
          <w:rFonts w:ascii="Open Sans" w:eastAsia="Open Sans" w:hAnsi="Open Sans" w:cs="Open Sans"/>
          <w:b/>
          <w:bCs/>
          <w:bdr w:val="nil"/>
          <w:lang w:val="nl-NL"/>
        </w:rPr>
        <w:t>Destinations</w:t>
      </w:r>
      <w:proofErr w:type="spellEnd"/>
      <w:r>
        <w:rPr>
          <w:rFonts w:ascii="Open Sans" w:eastAsia="Open Sans" w:hAnsi="Open Sans" w:cs="Open Sans"/>
          <w:b/>
          <w:bCs/>
          <w:bdr w:val="nil"/>
          <w:lang w:val="nl-NL"/>
        </w:rPr>
        <w:t xml:space="preserve"> </w:t>
      </w:r>
      <w:proofErr w:type="spellStart"/>
      <w:r>
        <w:rPr>
          <w:rFonts w:ascii="Open Sans" w:eastAsia="Open Sans" w:hAnsi="Open Sans" w:cs="Open Sans"/>
          <w:b/>
          <w:bCs/>
          <w:bdr w:val="nil"/>
          <w:lang w:val="nl-NL"/>
        </w:rPr>
        <w:t>for</w:t>
      </w:r>
      <w:proofErr w:type="spellEnd"/>
      <w:r>
        <w:rPr>
          <w:rFonts w:ascii="Open Sans" w:eastAsia="Open Sans" w:hAnsi="Open Sans" w:cs="Open Sans"/>
          <w:b/>
          <w:bCs/>
          <w:bdr w:val="nil"/>
          <w:lang w:val="nl-NL"/>
        </w:rPr>
        <w:t xml:space="preserve"> </w:t>
      </w:r>
      <w:proofErr w:type="spellStart"/>
      <w:r>
        <w:rPr>
          <w:rFonts w:ascii="Open Sans" w:eastAsia="Open Sans" w:hAnsi="Open Sans" w:cs="Open Sans"/>
          <w:b/>
          <w:bCs/>
          <w:bdr w:val="nil"/>
          <w:lang w:val="nl-NL"/>
        </w:rPr>
        <w:t>All</w:t>
      </w:r>
      <w:proofErr w:type="spellEnd"/>
      <w:r>
        <w:rPr>
          <w:rFonts w:ascii="Open Sans" w:eastAsia="Open Sans" w:hAnsi="Open Sans" w:cs="Open Sans"/>
          <w:b/>
          <w:bCs/>
          <w:bdr w:val="nil"/>
          <w:lang w:val="nl-NL"/>
        </w:rPr>
        <w:t>:</w:t>
      </w:r>
    </w:p>
    <w:p w:rsidR="003C3122" w:rsidRPr="008853E2" w:rsidRDefault="008853E2" w:rsidP="003C3122">
      <w:pPr>
        <w:shd w:val="clear" w:color="auto" w:fill="D9D9D9" w:themeFill="background1" w:themeFillShade="D9"/>
        <w:spacing w:after="0"/>
        <w:rPr>
          <w:lang w:val="nl-BE"/>
        </w:rPr>
      </w:pPr>
      <w:r>
        <w:rPr>
          <w:rFonts w:ascii="Open Sans" w:eastAsia="Open Sans" w:hAnsi="Open Sans" w:cs="Open Sans"/>
          <w:bdr w:val="nil"/>
          <w:lang w:val="nl-NL"/>
        </w:rPr>
        <w:t xml:space="preserve">op 1 en 2 oktober 2018 in Brussel </w:t>
      </w:r>
    </w:p>
    <w:p w:rsidR="003C3122" w:rsidRPr="008853E2" w:rsidRDefault="008853E2" w:rsidP="003C3122">
      <w:pPr>
        <w:shd w:val="clear" w:color="auto" w:fill="D9D9D9" w:themeFill="background1" w:themeFillShade="D9"/>
        <w:spacing w:after="0"/>
        <w:rPr>
          <w:lang w:val="nl-BE"/>
        </w:rPr>
      </w:pPr>
      <w:r>
        <w:rPr>
          <w:rFonts w:ascii="Open Sans" w:eastAsia="Open Sans" w:hAnsi="Open Sans" w:cs="Open Sans"/>
          <w:bdr w:val="nil"/>
          <w:lang w:val="nl-NL"/>
        </w:rPr>
        <w:t xml:space="preserve">Congrescentrum The </w:t>
      </w:r>
      <w:proofErr w:type="spellStart"/>
      <w:r>
        <w:rPr>
          <w:rFonts w:ascii="Open Sans" w:eastAsia="Open Sans" w:hAnsi="Open Sans" w:cs="Open Sans"/>
          <w:bdr w:val="nil"/>
          <w:lang w:val="nl-NL"/>
        </w:rPr>
        <w:t>Egg</w:t>
      </w:r>
      <w:proofErr w:type="spellEnd"/>
      <w:r>
        <w:rPr>
          <w:rFonts w:ascii="Open Sans" w:eastAsia="Open Sans" w:hAnsi="Open Sans" w:cs="Open Sans"/>
          <w:bdr w:val="nil"/>
          <w:lang w:val="nl-NL"/>
        </w:rPr>
        <w:t xml:space="preserve"> </w:t>
      </w:r>
    </w:p>
    <w:p w:rsidR="003C3122" w:rsidRPr="008853E2" w:rsidRDefault="00623B85" w:rsidP="003C3122">
      <w:pPr>
        <w:shd w:val="clear" w:color="auto" w:fill="D9D9D9" w:themeFill="background1" w:themeFillShade="D9"/>
        <w:spacing w:after="0"/>
        <w:rPr>
          <w:b/>
          <w:sz w:val="20"/>
          <w:szCs w:val="20"/>
          <w:lang w:val="nl-BE"/>
        </w:rPr>
      </w:pPr>
      <w:hyperlink r:id="rId7" w:history="1">
        <w:r w:rsidR="008853E2">
          <w:rPr>
            <w:rFonts w:ascii="Open Sans" w:eastAsia="Open Sans" w:hAnsi="Open Sans" w:cs="Open Sans"/>
            <w:color w:val="0563C1"/>
            <w:u w:val="single"/>
            <w:bdr w:val="nil"/>
            <w:lang w:val="nl-NL"/>
          </w:rPr>
          <w:t>https://www.destinationsforall2018.eu/</w:t>
        </w:r>
      </w:hyperlink>
    </w:p>
    <w:p w:rsidR="00784B00" w:rsidRPr="008853E2" w:rsidRDefault="00784B00" w:rsidP="003C3122">
      <w:pPr>
        <w:rPr>
          <w:b/>
          <w:sz w:val="20"/>
          <w:szCs w:val="20"/>
          <w:lang w:val="nl-BE"/>
        </w:rPr>
      </w:pPr>
    </w:p>
    <w:p w:rsidR="003C70AF" w:rsidRPr="008853E2" w:rsidRDefault="003C70AF" w:rsidP="003C3122">
      <w:pPr>
        <w:rPr>
          <w:b/>
          <w:sz w:val="20"/>
          <w:szCs w:val="20"/>
          <w:lang w:val="nl-BE"/>
        </w:rPr>
      </w:pPr>
    </w:p>
    <w:p w:rsidR="003C70AF" w:rsidRPr="008853E2" w:rsidRDefault="003C70AF" w:rsidP="003C3122">
      <w:pPr>
        <w:rPr>
          <w:b/>
          <w:sz w:val="20"/>
          <w:szCs w:val="20"/>
          <w:lang w:val="nl-BE"/>
        </w:rPr>
      </w:pPr>
    </w:p>
    <w:p w:rsidR="00784B00" w:rsidRPr="008853E2" w:rsidRDefault="008853E2" w:rsidP="003C3122">
      <w:pPr>
        <w:rPr>
          <w:b/>
          <w:lang w:val="nl-BE"/>
        </w:rPr>
      </w:pPr>
      <w:r>
        <w:rPr>
          <w:rFonts w:ascii="Open Sans" w:eastAsia="Open Sans" w:hAnsi="Open Sans" w:cs="Open Sans"/>
          <w:b/>
          <w:bCs/>
          <w:bdr w:val="nil"/>
          <w:lang w:val="nl-NL"/>
        </w:rPr>
        <w:lastRenderedPageBreak/>
        <w:t xml:space="preserve">Over het CAWaB </w:t>
      </w:r>
    </w:p>
    <w:p w:rsidR="003C3122" w:rsidRPr="00A56659" w:rsidRDefault="008853E2" w:rsidP="003C3122">
      <w:pPr>
        <w:rPr>
          <w:i/>
          <w:sz w:val="20"/>
          <w:szCs w:val="20"/>
          <w:lang w:val="nl-NL"/>
        </w:rPr>
      </w:pPr>
      <w:r w:rsidRPr="00D877D5">
        <w:rPr>
          <w:i/>
          <w:noProof/>
          <w:sz w:val="20"/>
          <w:szCs w:val="20"/>
          <w:lang w:val="en-GB" w:eastAsia="en-GB"/>
        </w:rPr>
        <w:drawing>
          <wp:anchor distT="0" distB="0" distL="114300" distR="114300" simplePos="0" relativeHeight="251659264" behindDoc="1" locked="0" layoutInCell="1" allowOverlap="1">
            <wp:simplePos x="0" y="0"/>
            <wp:positionH relativeFrom="margin">
              <wp:posOffset>-53340</wp:posOffset>
            </wp:positionH>
            <wp:positionV relativeFrom="paragraph">
              <wp:posOffset>73660</wp:posOffset>
            </wp:positionV>
            <wp:extent cx="586740" cy="615315"/>
            <wp:effectExtent l="0" t="0" r="3810" b="0"/>
            <wp:wrapTight wrapText="bothSides">
              <wp:wrapPolygon edited="0">
                <wp:start x="0" y="0"/>
                <wp:lineTo x="0" y="20731"/>
                <wp:lineTo x="21039" y="20731"/>
                <wp:lineTo x="21039"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33693" name="cawab-incone-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6740" cy="615315"/>
                    </a:xfrm>
                    <a:prstGeom prst="rect">
                      <a:avLst/>
                    </a:prstGeom>
                  </pic:spPr>
                </pic:pic>
              </a:graphicData>
            </a:graphic>
            <wp14:sizeRelH relativeFrom="margin">
              <wp14:pctWidth>0</wp14:pctWidth>
            </wp14:sizeRelH>
            <wp14:sizeRelV relativeFrom="margin">
              <wp14:pctHeight>0</wp14:pctHeight>
            </wp14:sizeRelV>
          </wp:anchor>
        </w:drawing>
      </w:r>
      <w:r>
        <w:rPr>
          <w:rFonts w:ascii="Open Sans" w:eastAsia="Open Sans" w:hAnsi="Open Sans" w:cs="Open Sans"/>
          <w:i/>
          <w:iCs/>
          <w:noProof/>
          <w:sz w:val="20"/>
          <w:szCs w:val="20"/>
          <w:bdr w:val="nil"/>
          <w:lang w:val="nl-NL"/>
        </w:rPr>
        <w:t xml:space="preserve">Sinds 2006 brengt het Collectif Accessibilité Wallonie-Bruxelles een twintigtal verenigingen met vertegenwoordigers van personen met beperkte mobiliteit en toegankelijkheidsexperts samen. Het CAWaB stelt zich tot doel de toegankelijkheid te bevorderen en promoten voor iedereen, gesterkt door het VN-Verdrag inzake de Rechten van Personen met een Handicap. </w:t>
      </w:r>
      <w:hyperlink r:id="rId9" w:history="1">
        <w:r>
          <w:rPr>
            <w:rFonts w:ascii="Open Sans" w:eastAsia="Open Sans" w:hAnsi="Open Sans" w:cs="Open Sans"/>
            <w:i/>
            <w:iCs/>
            <w:noProof/>
            <w:color w:val="0563C1"/>
            <w:sz w:val="20"/>
            <w:szCs w:val="20"/>
            <w:u w:val="single"/>
            <w:bdr w:val="nil"/>
            <w:lang w:val="nl-NL"/>
          </w:rPr>
          <w:t>http://www.cawab.be/</w:t>
        </w:r>
      </w:hyperlink>
      <w:r>
        <w:rPr>
          <w:rFonts w:ascii="Open Sans" w:eastAsia="Open Sans" w:hAnsi="Open Sans" w:cs="Open Sans"/>
          <w:i/>
          <w:iCs/>
          <w:noProof/>
          <w:sz w:val="20"/>
          <w:szCs w:val="20"/>
          <w:bdr w:val="nil"/>
          <w:lang w:val="nl-NL"/>
        </w:rPr>
        <w:t xml:space="preserve"> </w:t>
      </w:r>
    </w:p>
    <w:p w:rsidR="003C3122" w:rsidRPr="00A56659" w:rsidRDefault="008853E2" w:rsidP="003C3122">
      <w:pPr>
        <w:rPr>
          <w:b/>
          <w:lang w:val="nl-NL"/>
        </w:rPr>
      </w:pPr>
      <w:r>
        <w:rPr>
          <w:rFonts w:ascii="Open Sans" w:eastAsia="Open Sans" w:hAnsi="Open Sans" w:cs="Open Sans"/>
          <w:b/>
          <w:bCs/>
          <w:bdr w:val="nil"/>
          <w:lang w:val="nl-NL"/>
        </w:rPr>
        <w:t xml:space="preserve">Over </w:t>
      </w:r>
      <w:proofErr w:type="spellStart"/>
      <w:r>
        <w:rPr>
          <w:rFonts w:ascii="Open Sans" w:eastAsia="Open Sans" w:hAnsi="Open Sans" w:cs="Open Sans"/>
          <w:b/>
          <w:bCs/>
          <w:bdr w:val="nil"/>
          <w:lang w:val="nl-NL"/>
        </w:rPr>
        <w:t>Kéroul</w:t>
      </w:r>
      <w:proofErr w:type="spellEnd"/>
    </w:p>
    <w:p w:rsidR="003C3122" w:rsidRPr="00D877D5" w:rsidRDefault="008853E2" w:rsidP="003C3122">
      <w:pPr>
        <w:rPr>
          <w:i/>
          <w:sz w:val="20"/>
          <w:szCs w:val="20"/>
        </w:rPr>
      </w:pPr>
      <w:r>
        <w:rPr>
          <w:noProof/>
          <w:lang w:val="en-GB" w:eastAsia="en-GB"/>
        </w:rPr>
        <w:drawing>
          <wp:anchor distT="0" distB="0" distL="114300" distR="114300" simplePos="0" relativeHeight="251658240" behindDoc="1" locked="0" layoutInCell="1" allowOverlap="1">
            <wp:simplePos x="0" y="0"/>
            <wp:positionH relativeFrom="margin">
              <wp:posOffset>-30480</wp:posOffset>
            </wp:positionH>
            <wp:positionV relativeFrom="paragraph">
              <wp:posOffset>113030</wp:posOffset>
            </wp:positionV>
            <wp:extent cx="725805" cy="525780"/>
            <wp:effectExtent l="0" t="0" r="0" b="7620"/>
            <wp:wrapTight wrapText="bothSides">
              <wp:wrapPolygon edited="0">
                <wp:start x="0" y="0"/>
                <wp:lineTo x="0" y="21130"/>
                <wp:lineTo x="20976" y="21130"/>
                <wp:lineTo x="20976" y="0"/>
                <wp:lineTo x="0" y="0"/>
              </wp:wrapPolygon>
            </wp:wrapTight>
            <wp:docPr id="3" name="Image 3" descr="Résultat de recherche d'images pour &quot;kéroul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999395" name="Picture 3" descr="Résultat de recherche d'images pour &quot;kéroul logo&quot;"/>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2580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Open Sans" w:eastAsia="Open Sans" w:hAnsi="Open Sans" w:cs="Open Sans"/>
          <w:i/>
          <w:iCs/>
          <w:sz w:val="20"/>
          <w:szCs w:val="20"/>
          <w:bdr w:val="nil"/>
          <w:lang w:val="nl-NL"/>
        </w:rPr>
        <w:t xml:space="preserve">De vzw </w:t>
      </w:r>
      <w:proofErr w:type="spellStart"/>
      <w:r>
        <w:rPr>
          <w:rFonts w:ascii="Open Sans" w:eastAsia="Open Sans" w:hAnsi="Open Sans" w:cs="Open Sans"/>
          <w:i/>
          <w:iCs/>
          <w:sz w:val="20"/>
          <w:szCs w:val="20"/>
          <w:bdr w:val="nil"/>
          <w:lang w:val="nl-NL"/>
        </w:rPr>
        <w:t>Kéroul</w:t>
      </w:r>
      <w:proofErr w:type="spellEnd"/>
      <w:r>
        <w:rPr>
          <w:rFonts w:ascii="Open Sans" w:eastAsia="Open Sans" w:hAnsi="Open Sans" w:cs="Open Sans"/>
          <w:i/>
          <w:iCs/>
          <w:sz w:val="20"/>
          <w:szCs w:val="20"/>
          <w:bdr w:val="nil"/>
          <w:lang w:val="nl-NL"/>
        </w:rPr>
        <w:t xml:space="preserve"> zet zich in voor personen met een fysieke beperking en wil een grotere toegankelijkheid van de toeristische en culturele sector in de hand werken. Kéroul werd in 1979 opgericht in Montreal en treedt op als aanspreekpunt inzake toegankelijk toerisme voor het ministerie van Toerisme van Quebec. </w:t>
      </w:r>
      <w:hyperlink r:id="rId11" w:history="1">
        <w:r>
          <w:rPr>
            <w:rFonts w:ascii="Open Sans" w:eastAsia="Open Sans" w:hAnsi="Open Sans" w:cs="Open Sans"/>
            <w:i/>
            <w:iCs/>
            <w:color w:val="0563C1"/>
            <w:sz w:val="20"/>
            <w:szCs w:val="20"/>
            <w:u w:val="single"/>
            <w:bdr w:val="nil"/>
            <w:lang w:val="nl-NL"/>
          </w:rPr>
          <w:t>http://www.keroul.qc.ca/</w:t>
        </w:r>
      </w:hyperlink>
    </w:p>
    <w:p w:rsidR="00B32ABE" w:rsidRDefault="008853E2" w:rsidP="00B32ABE">
      <w:pPr>
        <w:spacing w:before="120" w:after="120"/>
        <w:rPr>
          <w:b/>
        </w:rPr>
      </w:pPr>
      <w:r>
        <w:rPr>
          <w:rFonts w:ascii="Open Sans" w:eastAsia="Open Sans" w:hAnsi="Open Sans" w:cs="Open Sans"/>
          <w:b/>
          <w:bCs/>
          <w:bdr w:val="nil"/>
          <w:lang w:val="nl-NL"/>
        </w:rPr>
        <w:t>Perscontact</w:t>
      </w:r>
    </w:p>
    <w:p w:rsidR="003C3122" w:rsidRDefault="008853E2" w:rsidP="00B32ABE">
      <w:pPr>
        <w:spacing w:before="120" w:after="240"/>
      </w:pPr>
      <w:r>
        <w:rPr>
          <w:rFonts w:ascii="Open Sans" w:eastAsia="Open Sans" w:hAnsi="Open Sans" w:cs="Open Sans"/>
          <w:b/>
          <w:bCs/>
          <w:color w:val="808080"/>
          <w:bdr w:val="nil"/>
          <w:lang w:val="nl-NL"/>
        </w:rPr>
        <w:t>CAWaB</w:t>
      </w:r>
      <w:r>
        <w:rPr>
          <w:rFonts w:ascii="Open Sans" w:eastAsia="Open Sans" w:hAnsi="Open Sans" w:cs="Open Sans"/>
          <w:bdr w:val="nil"/>
          <w:lang w:val="nl-NL"/>
        </w:rPr>
        <w:t xml:space="preserve"> - Mathieu Angelo, directeur, </w:t>
      </w:r>
      <w:hyperlink r:id="rId12" w:history="1">
        <w:r>
          <w:rPr>
            <w:rFonts w:ascii="Open Sans" w:eastAsia="Open Sans" w:hAnsi="Open Sans" w:cs="Open Sans"/>
            <w:color w:val="0563C1"/>
            <w:u w:val="single"/>
            <w:bdr w:val="nil"/>
            <w:lang w:val="nl-NL"/>
          </w:rPr>
          <w:t xml:space="preserve"> ma@cawab.be</w:t>
        </w:r>
      </w:hyperlink>
      <w:r>
        <w:rPr>
          <w:rFonts w:ascii="Open Sans" w:eastAsia="Open Sans" w:hAnsi="Open Sans" w:cs="Open Sans"/>
          <w:bdr w:val="nil"/>
          <w:lang w:val="nl-NL"/>
        </w:rPr>
        <w:t xml:space="preserve">, +32 (0)493 88 83 89 </w:t>
      </w:r>
    </w:p>
    <w:p w:rsidR="003C3122" w:rsidRDefault="003C3122" w:rsidP="003C3122"/>
    <w:p w:rsidR="003C3122" w:rsidRDefault="003C3122" w:rsidP="00B81C12"/>
    <w:sectPr w:rsidR="003C3122" w:rsidSect="00806F94">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B85" w:rsidRDefault="00623B85">
      <w:pPr>
        <w:spacing w:after="0" w:line="240" w:lineRule="auto"/>
      </w:pPr>
      <w:r>
        <w:separator/>
      </w:r>
    </w:p>
  </w:endnote>
  <w:endnote w:type="continuationSeparator" w:id="0">
    <w:p w:rsidR="00623B85" w:rsidRDefault="00623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 w:name="Quicksand">
    <w:altName w:val="Times New Roman"/>
    <w:panose1 w:val="00000000000000000000"/>
    <w:charset w:val="00"/>
    <w:family w:val="modern"/>
    <w:notTrueType/>
    <w:pitch w:val="variable"/>
    <w:sig w:usb0="800000AF" w:usb1="00000008" w:usb2="00000000" w:usb3="00000000" w:csb0="0000001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ABE" w:rsidRDefault="00B32ABE" w:rsidP="00130CF0">
    <w:pPr>
      <w:pStyle w:val="Pieddepage"/>
      <w:pBdr>
        <w:bottom w:val="single" w:sz="6" w:space="1" w:color="auto"/>
      </w:pBdr>
      <w:rPr>
        <w:color w:val="808080" w:themeColor="background1" w:themeShade="80"/>
        <w:sz w:val="18"/>
        <w:szCs w:val="18"/>
      </w:rPr>
    </w:pPr>
  </w:p>
  <w:p w:rsidR="00130CF0" w:rsidRPr="008853E2" w:rsidRDefault="008853E2" w:rsidP="00130CF0">
    <w:pPr>
      <w:pStyle w:val="Pieddepage"/>
      <w:rPr>
        <w:color w:val="808080" w:themeColor="background1" w:themeShade="80"/>
        <w:sz w:val="18"/>
        <w:szCs w:val="18"/>
        <w:lang w:val="nl-BE"/>
      </w:rPr>
    </w:pPr>
    <w:r>
      <w:rPr>
        <w:rFonts w:ascii="Open Sans" w:eastAsia="Open Sans" w:hAnsi="Open Sans" w:cs="Open Sans"/>
        <w:color w:val="808080"/>
        <w:sz w:val="18"/>
        <w:szCs w:val="18"/>
        <w:bdr w:val="nil"/>
        <w:lang w:val="nl-NL"/>
      </w:rPr>
      <w:t>Destinations for All 2018 (2e Internationaal Congres over Toegankelijk Toerisme)</w:t>
    </w:r>
  </w:p>
  <w:p w:rsidR="00030941" w:rsidRPr="008853E2" w:rsidRDefault="008853E2" w:rsidP="00130CF0">
    <w:pPr>
      <w:pStyle w:val="Pieddepage"/>
      <w:rPr>
        <w:lang w:val="nl-BE"/>
      </w:rPr>
    </w:pPr>
    <w:r>
      <w:rPr>
        <w:rFonts w:ascii="Open Sans" w:eastAsia="Open Sans" w:hAnsi="Open Sans" w:cs="Open Sans"/>
        <w:color w:val="808080"/>
        <w:sz w:val="18"/>
        <w:szCs w:val="18"/>
        <w:bdr w:val="nil"/>
        <w:lang w:val="nl-NL"/>
      </w:rPr>
      <w:t xml:space="preserve">Persbericht van </w:t>
    </w:r>
    <w:r w:rsidR="0067544B">
      <w:rPr>
        <w:rFonts w:ascii="Open Sans" w:eastAsia="Open Sans" w:hAnsi="Open Sans" w:cs="Open Sans"/>
        <w:color w:val="808080"/>
        <w:sz w:val="18"/>
        <w:szCs w:val="18"/>
        <w:bdr w:val="nil"/>
        <w:lang w:val="nl-NL"/>
      </w:rPr>
      <w:t>31</w:t>
    </w:r>
    <w:r>
      <w:rPr>
        <w:rFonts w:ascii="Open Sans" w:eastAsia="Open Sans" w:hAnsi="Open Sans" w:cs="Open Sans"/>
        <w:color w:val="808080"/>
        <w:sz w:val="18"/>
        <w:szCs w:val="18"/>
        <w:bdr w:val="nil"/>
        <w:lang w:val="nl-NL"/>
      </w:rPr>
      <w:t xml:space="preserve"> mei 2018 | Pagina </w:t>
    </w:r>
    <w:sdt>
      <w:sdtPr>
        <w:rPr>
          <w:color w:val="808080" w:themeColor="background1" w:themeShade="80"/>
          <w:sz w:val="18"/>
          <w:szCs w:val="18"/>
        </w:rPr>
        <w:id w:val="-1156993555"/>
        <w:docPartObj>
          <w:docPartGallery w:val="Page Numbers (Bottom of Page)"/>
          <w:docPartUnique/>
        </w:docPartObj>
      </w:sdtPr>
      <w:sdtEndPr>
        <w:rPr>
          <w:b/>
        </w:rPr>
      </w:sdtEndPr>
      <w:sdtContent>
        <w:r w:rsidR="00D47C55" w:rsidRPr="00BE5D33">
          <w:rPr>
            <w:b/>
            <w:color w:val="808080" w:themeColor="background1" w:themeShade="80"/>
            <w:sz w:val="18"/>
            <w:szCs w:val="18"/>
          </w:rPr>
          <w:fldChar w:fldCharType="begin"/>
        </w:r>
        <w:r w:rsidR="00D47C55" w:rsidRPr="008853E2">
          <w:rPr>
            <w:b/>
            <w:color w:val="808080" w:themeColor="background1" w:themeShade="80"/>
            <w:sz w:val="18"/>
            <w:szCs w:val="18"/>
            <w:lang w:val="nl-BE"/>
          </w:rPr>
          <w:instrText>PAGE   \* MERGEFORMAT</w:instrText>
        </w:r>
        <w:r w:rsidR="00D47C55" w:rsidRPr="00BE5D33">
          <w:rPr>
            <w:b/>
            <w:color w:val="808080" w:themeColor="background1" w:themeShade="80"/>
            <w:sz w:val="18"/>
            <w:szCs w:val="18"/>
          </w:rPr>
          <w:fldChar w:fldCharType="separate"/>
        </w:r>
        <w:r w:rsidR="0067544B">
          <w:rPr>
            <w:b/>
            <w:noProof/>
            <w:color w:val="808080" w:themeColor="background1" w:themeShade="80"/>
            <w:sz w:val="18"/>
            <w:szCs w:val="18"/>
            <w:lang w:val="nl-BE"/>
          </w:rPr>
          <w:t>2</w:t>
        </w:r>
        <w:r w:rsidR="00D47C55" w:rsidRPr="00BE5D33">
          <w:rPr>
            <w:b/>
            <w:color w:val="808080" w:themeColor="background1" w:themeShade="80"/>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B85" w:rsidRDefault="00623B85">
      <w:pPr>
        <w:spacing w:after="0" w:line="240" w:lineRule="auto"/>
      </w:pPr>
      <w:r>
        <w:separator/>
      </w:r>
    </w:p>
  </w:footnote>
  <w:footnote w:type="continuationSeparator" w:id="0">
    <w:p w:rsidR="00623B85" w:rsidRDefault="00623B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B82" w:rsidRDefault="008853E2" w:rsidP="00BF2B82">
    <w:pPr>
      <w:pStyle w:val="En-tte"/>
      <w:jc w:val="right"/>
    </w:pPr>
    <w:r>
      <w:rPr>
        <w:noProof/>
        <w:lang w:val="en-GB" w:eastAsia="en-GB"/>
      </w:rPr>
      <w:drawing>
        <wp:anchor distT="0" distB="0" distL="114300" distR="114300" simplePos="0" relativeHeight="251658240" behindDoc="1" locked="0" layoutInCell="1" allowOverlap="1">
          <wp:simplePos x="0" y="0"/>
          <wp:positionH relativeFrom="column">
            <wp:posOffset>-429895</wp:posOffset>
          </wp:positionH>
          <wp:positionV relativeFrom="paragraph">
            <wp:posOffset>-335280</wp:posOffset>
          </wp:positionV>
          <wp:extent cx="2580830" cy="777240"/>
          <wp:effectExtent l="0" t="0" r="0" b="0"/>
          <wp:wrapTight wrapText="bothSides">
            <wp:wrapPolygon edited="0">
              <wp:start x="1116" y="529"/>
              <wp:lineTo x="638" y="2118"/>
              <wp:lineTo x="319" y="6882"/>
              <wp:lineTo x="319" y="12706"/>
              <wp:lineTo x="1754" y="18529"/>
              <wp:lineTo x="2073" y="20647"/>
              <wp:lineTo x="3348" y="20647"/>
              <wp:lineTo x="3667" y="18529"/>
              <wp:lineTo x="15148" y="18529"/>
              <wp:lineTo x="21207" y="15353"/>
              <wp:lineTo x="21366" y="5824"/>
              <wp:lineTo x="18337" y="4765"/>
              <wp:lineTo x="3030" y="529"/>
              <wp:lineTo x="1116" y="529"/>
            </wp:wrapPolygon>
          </wp:wrapTight>
          <wp:docPr id="9" name="Image 9" descr="Destinations for all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037554" name="Picture 4" descr="Destinations for all 20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80830" cy="777240"/>
                  </a:xfrm>
                  <a:prstGeom prst="rect">
                    <a:avLst/>
                  </a:prstGeom>
                  <a:noFill/>
                  <a:ln>
                    <a:noFill/>
                  </a:ln>
                </pic:spPr>
              </pic:pic>
            </a:graphicData>
          </a:graphic>
        </wp:anchor>
      </w:drawing>
    </w:r>
    <w:r w:rsidR="0067544B">
      <w:rPr>
        <w:rFonts w:ascii="Open Sans" w:eastAsia="Open Sans" w:hAnsi="Open Sans" w:cs="Open Sans"/>
        <w:bdr w:val="nil"/>
        <w:lang w:val="nl-NL"/>
      </w:rPr>
      <w:t>31</w:t>
    </w:r>
    <w:r>
      <w:rPr>
        <w:rFonts w:ascii="Open Sans" w:eastAsia="Open Sans" w:hAnsi="Open Sans" w:cs="Open Sans"/>
        <w:bdr w:val="nil"/>
        <w:lang w:val="nl-NL"/>
      </w:rPr>
      <w:t xml:space="preserve"> mei 2018</w:t>
    </w:r>
  </w:p>
  <w:p w:rsidR="00B849E5" w:rsidRDefault="00B849E5" w:rsidP="0012134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1571E"/>
    <w:multiLevelType w:val="hybridMultilevel"/>
    <w:tmpl w:val="E3D29E9E"/>
    <w:lvl w:ilvl="0" w:tplc="BA1074E6">
      <w:start w:val="1"/>
      <w:numFmt w:val="bullet"/>
      <w:lvlText w:val=""/>
      <w:lvlJc w:val="left"/>
      <w:pPr>
        <w:ind w:left="720" w:hanging="360"/>
      </w:pPr>
      <w:rPr>
        <w:rFonts w:ascii="Symbol" w:hAnsi="Symbol" w:hint="default"/>
      </w:rPr>
    </w:lvl>
    <w:lvl w:ilvl="1" w:tplc="3CCA8F2A" w:tentative="1">
      <w:start w:val="1"/>
      <w:numFmt w:val="bullet"/>
      <w:lvlText w:val="o"/>
      <w:lvlJc w:val="left"/>
      <w:pPr>
        <w:ind w:left="1440" w:hanging="360"/>
      </w:pPr>
      <w:rPr>
        <w:rFonts w:ascii="Courier New" w:hAnsi="Courier New" w:cs="Courier New" w:hint="default"/>
      </w:rPr>
    </w:lvl>
    <w:lvl w:ilvl="2" w:tplc="A84286D4" w:tentative="1">
      <w:start w:val="1"/>
      <w:numFmt w:val="bullet"/>
      <w:lvlText w:val=""/>
      <w:lvlJc w:val="left"/>
      <w:pPr>
        <w:ind w:left="2160" w:hanging="360"/>
      </w:pPr>
      <w:rPr>
        <w:rFonts w:ascii="Wingdings" w:hAnsi="Wingdings" w:hint="default"/>
      </w:rPr>
    </w:lvl>
    <w:lvl w:ilvl="3" w:tplc="D40AF9EA" w:tentative="1">
      <w:start w:val="1"/>
      <w:numFmt w:val="bullet"/>
      <w:lvlText w:val=""/>
      <w:lvlJc w:val="left"/>
      <w:pPr>
        <w:ind w:left="2880" w:hanging="360"/>
      </w:pPr>
      <w:rPr>
        <w:rFonts w:ascii="Symbol" w:hAnsi="Symbol" w:hint="default"/>
      </w:rPr>
    </w:lvl>
    <w:lvl w:ilvl="4" w:tplc="1FE625B4" w:tentative="1">
      <w:start w:val="1"/>
      <w:numFmt w:val="bullet"/>
      <w:lvlText w:val="o"/>
      <w:lvlJc w:val="left"/>
      <w:pPr>
        <w:ind w:left="3600" w:hanging="360"/>
      </w:pPr>
      <w:rPr>
        <w:rFonts w:ascii="Courier New" w:hAnsi="Courier New" w:cs="Courier New" w:hint="default"/>
      </w:rPr>
    </w:lvl>
    <w:lvl w:ilvl="5" w:tplc="DC72BE38" w:tentative="1">
      <w:start w:val="1"/>
      <w:numFmt w:val="bullet"/>
      <w:lvlText w:val=""/>
      <w:lvlJc w:val="left"/>
      <w:pPr>
        <w:ind w:left="4320" w:hanging="360"/>
      </w:pPr>
      <w:rPr>
        <w:rFonts w:ascii="Wingdings" w:hAnsi="Wingdings" w:hint="default"/>
      </w:rPr>
    </w:lvl>
    <w:lvl w:ilvl="6" w:tplc="E6FCE104" w:tentative="1">
      <w:start w:val="1"/>
      <w:numFmt w:val="bullet"/>
      <w:lvlText w:val=""/>
      <w:lvlJc w:val="left"/>
      <w:pPr>
        <w:ind w:left="5040" w:hanging="360"/>
      </w:pPr>
      <w:rPr>
        <w:rFonts w:ascii="Symbol" w:hAnsi="Symbol" w:hint="default"/>
      </w:rPr>
    </w:lvl>
    <w:lvl w:ilvl="7" w:tplc="19C4DC3A" w:tentative="1">
      <w:start w:val="1"/>
      <w:numFmt w:val="bullet"/>
      <w:lvlText w:val="o"/>
      <w:lvlJc w:val="left"/>
      <w:pPr>
        <w:ind w:left="5760" w:hanging="360"/>
      </w:pPr>
      <w:rPr>
        <w:rFonts w:ascii="Courier New" w:hAnsi="Courier New" w:cs="Courier New" w:hint="default"/>
      </w:rPr>
    </w:lvl>
    <w:lvl w:ilvl="8" w:tplc="2974CEB2" w:tentative="1">
      <w:start w:val="1"/>
      <w:numFmt w:val="bullet"/>
      <w:lvlText w:val=""/>
      <w:lvlJc w:val="left"/>
      <w:pPr>
        <w:ind w:left="6480" w:hanging="360"/>
      </w:pPr>
      <w:rPr>
        <w:rFonts w:ascii="Wingdings" w:hAnsi="Wingdings" w:hint="default"/>
      </w:rPr>
    </w:lvl>
  </w:abstractNum>
  <w:abstractNum w:abstractNumId="1" w15:restartNumberingAfterBreak="0">
    <w:nsid w:val="679E67C6"/>
    <w:multiLevelType w:val="hybridMultilevel"/>
    <w:tmpl w:val="CC2C61DC"/>
    <w:lvl w:ilvl="0" w:tplc="01BCD7C0">
      <w:start w:val="1"/>
      <w:numFmt w:val="bullet"/>
      <w:lvlText w:val=""/>
      <w:lvlJc w:val="left"/>
      <w:pPr>
        <w:ind w:left="720" w:hanging="360"/>
      </w:pPr>
      <w:rPr>
        <w:rFonts w:ascii="Symbol" w:hAnsi="Symbol" w:hint="default"/>
      </w:rPr>
    </w:lvl>
    <w:lvl w:ilvl="1" w:tplc="9BAA3DFA" w:tentative="1">
      <w:start w:val="1"/>
      <w:numFmt w:val="bullet"/>
      <w:lvlText w:val="o"/>
      <w:lvlJc w:val="left"/>
      <w:pPr>
        <w:ind w:left="1440" w:hanging="360"/>
      </w:pPr>
      <w:rPr>
        <w:rFonts w:ascii="Courier New" w:hAnsi="Courier New" w:cs="Courier New" w:hint="default"/>
      </w:rPr>
    </w:lvl>
    <w:lvl w:ilvl="2" w:tplc="017EB382" w:tentative="1">
      <w:start w:val="1"/>
      <w:numFmt w:val="bullet"/>
      <w:lvlText w:val=""/>
      <w:lvlJc w:val="left"/>
      <w:pPr>
        <w:ind w:left="2160" w:hanging="360"/>
      </w:pPr>
      <w:rPr>
        <w:rFonts w:ascii="Wingdings" w:hAnsi="Wingdings" w:hint="default"/>
      </w:rPr>
    </w:lvl>
    <w:lvl w:ilvl="3" w:tplc="27CAF71A" w:tentative="1">
      <w:start w:val="1"/>
      <w:numFmt w:val="bullet"/>
      <w:lvlText w:val=""/>
      <w:lvlJc w:val="left"/>
      <w:pPr>
        <w:ind w:left="2880" w:hanging="360"/>
      </w:pPr>
      <w:rPr>
        <w:rFonts w:ascii="Symbol" w:hAnsi="Symbol" w:hint="default"/>
      </w:rPr>
    </w:lvl>
    <w:lvl w:ilvl="4" w:tplc="6BAC08A8" w:tentative="1">
      <w:start w:val="1"/>
      <w:numFmt w:val="bullet"/>
      <w:lvlText w:val="o"/>
      <w:lvlJc w:val="left"/>
      <w:pPr>
        <w:ind w:left="3600" w:hanging="360"/>
      </w:pPr>
      <w:rPr>
        <w:rFonts w:ascii="Courier New" w:hAnsi="Courier New" w:cs="Courier New" w:hint="default"/>
      </w:rPr>
    </w:lvl>
    <w:lvl w:ilvl="5" w:tplc="888C094C" w:tentative="1">
      <w:start w:val="1"/>
      <w:numFmt w:val="bullet"/>
      <w:lvlText w:val=""/>
      <w:lvlJc w:val="left"/>
      <w:pPr>
        <w:ind w:left="4320" w:hanging="360"/>
      </w:pPr>
      <w:rPr>
        <w:rFonts w:ascii="Wingdings" w:hAnsi="Wingdings" w:hint="default"/>
      </w:rPr>
    </w:lvl>
    <w:lvl w:ilvl="6" w:tplc="EB1AED6A" w:tentative="1">
      <w:start w:val="1"/>
      <w:numFmt w:val="bullet"/>
      <w:lvlText w:val=""/>
      <w:lvlJc w:val="left"/>
      <w:pPr>
        <w:ind w:left="5040" w:hanging="360"/>
      </w:pPr>
      <w:rPr>
        <w:rFonts w:ascii="Symbol" w:hAnsi="Symbol" w:hint="default"/>
      </w:rPr>
    </w:lvl>
    <w:lvl w:ilvl="7" w:tplc="A2C842EA" w:tentative="1">
      <w:start w:val="1"/>
      <w:numFmt w:val="bullet"/>
      <w:lvlText w:val="o"/>
      <w:lvlJc w:val="left"/>
      <w:pPr>
        <w:ind w:left="5760" w:hanging="360"/>
      </w:pPr>
      <w:rPr>
        <w:rFonts w:ascii="Courier New" w:hAnsi="Courier New" w:cs="Courier New" w:hint="default"/>
      </w:rPr>
    </w:lvl>
    <w:lvl w:ilvl="8" w:tplc="90A2412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B0C"/>
    <w:rsid w:val="00005148"/>
    <w:rsid w:val="00023BAC"/>
    <w:rsid w:val="00030941"/>
    <w:rsid w:val="0004217B"/>
    <w:rsid w:val="00043B5A"/>
    <w:rsid w:val="00074B0A"/>
    <w:rsid w:val="000B3F5B"/>
    <w:rsid w:val="000C10C2"/>
    <w:rsid w:val="000C2F79"/>
    <w:rsid w:val="000D5818"/>
    <w:rsid w:val="000F6C81"/>
    <w:rsid w:val="00114196"/>
    <w:rsid w:val="001149A8"/>
    <w:rsid w:val="00117843"/>
    <w:rsid w:val="00121346"/>
    <w:rsid w:val="00124011"/>
    <w:rsid w:val="00125A0B"/>
    <w:rsid w:val="00127BDB"/>
    <w:rsid w:val="00127C4E"/>
    <w:rsid w:val="00130CF0"/>
    <w:rsid w:val="00143713"/>
    <w:rsid w:val="00145C6E"/>
    <w:rsid w:val="00174A5D"/>
    <w:rsid w:val="0018166C"/>
    <w:rsid w:val="001A0730"/>
    <w:rsid w:val="001A414A"/>
    <w:rsid w:val="001B5552"/>
    <w:rsid w:val="001F251B"/>
    <w:rsid w:val="00202CA1"/>
    <w:rsid w:val="00216253"/>
    <w:rsid w:val="00217C2C"/>
    <w:rsid w:val="002324CC"/>
    <w:rsid w:val="00255859"/>
    <w:rsid w:val="0025750F"/>
    <w:rsid w:val="002645A4"/>
    <w:rsid w:val="0028487E"/>
    <w:rsid w:val="002A0C6D"/>
    <w:rsid w:val="002A77CA"/>
    <w:rsid w:val="002C2FA5"/>
    <w:rsid w:val="002F31C8"/>
    <w:rsid w:val="00315D25"/>
    <w:rsid w:val="00316553"/>
    <w:rsid w:val="0032395D"/>
    <w:rsid w:val="00333350"/>
    <w:rsid w:val="003478F3"/>
    <w:rsid w:val="0037688B"/>
    <w:rsid w:val="003830F2"/>
    <w:rsid w:val="003A2FBC"/>
    <w:rsid w:val="003B4CCF"/>
    <w:rsid w:val="003C3122"/>
    <w:rsid w:val="003C70AF"/>
    <w:rsid w:val="003D3AA7"/>
    <w:rsid w:val="003D6DD3"/>
    <w:rsid w:val="003E1ACE"/>
    <w:rsid w:val="003F363E"/>
    <w:rsid w:val="0040564B"/>
    <w:rsid w:val="00443F07"/>
    <w:rsid w:val="0044429D"/>
    <w:rsid w:val="004729FC"/>
    <w:rsid w:val="004758F7"/>
    <w:rsid w:val="00486096"/>
    <w:rsid w:val="00491681"/>
    <w:rsid w:val="004C32EB"/>
    <w:rsid w:val="004C79CC"/>
    <w:rsid w:val="004F034D"/>
    <w:rsid w:val="00513A2F"/>
    <w:rsid w:val="00540870"/>
    <w:rsid w:val="00585DBC"/>
    <w:rsid w:val="005C69A6"/>
    <w:rsid w:val="005D1009"/>
    <w:rsid w:val="005D510E"/>
    <w:rsid w:val="005E5530"/>
    <w:rsid w:val="005F0E6C"/>
    <w:rsid w:val="00607FF6"/>
    <w:rsid w:val="00614595"/>
    <w:rsid w:val="00615C8C"/>
    <w:rsid w:val="0062334F"/>
    <w:rsid w:val="00623B85"/>
    <w:rsid w:val="00654A3D"/>
    <w:rsid w:val="00667DBD"/>
    <w:rsid w:val="0067544B"/>
    <w:rsid w:val="0068564A"/>
    <w:rsid w:val="00692D9A"/>
    <w:rsid w:val="006A1C0B"/>
    <w:rsid w:val="006A5D77"/>
    <w:rsid w:val="006C634D"/>
    <w:rsid w:val="006D68A2"/>
    <w:rsid w:val="006E1C2B"/>
    <w:rsid w:val="007021F1"/>
    <w:rsid w:val="007034A7"/>
    <w:rsid w:val="007233A5"/>
    <w:rsid w:val="00731446"/>
    <w:rsid w:val="00737798"/>
    <w:rsid w:val="00745323"/>
    <w:rsid w:val="00784B00"/>
    <w:rsid w:val="007A6439"/>
    <w:rsid w:val="007C1788"/>
    <w:rsid w:val="007E5773"/>
    <w:rsid w:val="00806F94"/>
    <w:rsid w:val="00817CD9"/>
    <w:rsid w:val="008306C5"/>
    <w:rsid w:val="00837009"/>
    <w:rsid w:val="008426B0"/>
    <w:rsid w:val="00877297"/>
    <w:rsid w:val="008853E2"/>
    <w:rsid w:val="00886456"/>
    <w:rsid w:val="008917B0"/>
    <w:rsid w:val="008926C4"/>
    <w:rsid w:val="008C1E0A"/>
    <w:rsid w:val="008F5793"/>
    <w:rsid w:val="00917785"/>
    <w:rsid w:val="00923B7E"/>
    <w:rsid w:val="0092686E"/>
    <w:rsid w:val="0096764A"/>
    <w:rsid w:val="009833B8"/>
    <w:rsid w:val="009A169C"/>
    <w:rsid w:val="009A551E"/>
    <w:rsid w:val="009B210E"/>
    <w:rsid w:val="009B7850"/>
    <w:rsid w:val="009D0F2D"/>
    <w:rsid w:val="009E070E"/>
    <w:rsid w:val="009F5C43"/>
    <w:rsid w:val="00A112E1"/>
    <w:rsid w:val="00A11C22"/>
    <w:rsid w:val="00A21CEF"/>
    <w:rsid w:val="00A56659"/>
    <w:rsid w:val="00A62436"/>
    <w:rsid w:val="00A67670"/>
    <w:rsid w:val="00A7034A"/>
    <w:rsid w:val="00A721BF"/>
    <w:rsid w:val="00AA0BFC"/>
    <w:rsid w:val="00AC72AC"/>
    <w:rsid w:val="00AE5F10"/>
    <w:rsid w:val="00AE7190"/>
    <w:rsid w:val="00B11F30"/>
    <w:rsid w:val="00B1335F"/>
    <w:rsid w:val="00B2127E"/>
    <w:rsid w:val="00B32ABE"/>
    <w:rsid w:val="00B4709F"/>
    <w:rsid w:val="00B76563"/>
    <w:rsid w:val="00B8069F"/>
    <w:rsid w:val="00B81C12"/>
    <w:rsid w:val="00B849E5"/>
    <w:rsid w:val="00BB14C7"/>
    <w:rsid w:val="00BB556F"/>
    <w:rsid w:val="00BC5B0C"/>
    <w:rsid w:val="00BE5D33"/>
    <w:rsid w:val="00BF2B82"/>
    <w:rsid w:val="00C200F2"/>
    <w:rsid w:val="00C23847"/>
    <w:rsid w:val="00C3790A"/>
    <w:rsid w:val="00C6341C"/>
    <w:rsid w:val="00C649E8"/>
    <w:rsid w:val="00CB7498"/>
    <w:rsid w:val="00CD2B6B"/>
    <w:rsid w:val="00CD7B1C"/>
    <w:rsid w:val="00D12356"/>
    <w:rsid w:val="00D47C55"/>
    <w:rsid w:val="00D6120D"/>
    <w:rsid w:val="00D6412B"/>
    <w:rsid w:val="00D72C05"/>
    <w:rsid w:val="00D8033A"/>
    <w:rsid w:val="00D80E98"/>
    <w:rsid w:val="00D877D5"/>
    <w:rsid w:val="00D93126"/>
    <w:rsid w:val="00D96F6B"/>
    <w:rsid w:val="00DA1C56"/>
    <w:rsid w:val="00DC14E3"/>
    <w:rsid w:val="00DC44D5"/>
    <w:rsid w:val="00DF2410"/>
    <w:rsid w:val="00E12B84"/>
    <w:rsid w:val="00E1643F"/>
    <w:rsid w:val="00E403F1"/>
    <w:rsid w:val="00E46085"/>
    <w:rsid w:val="00E55C84"/>
    <w:rsid w:val="00E62727"/>
    <w:rsid w:val="00E67F5D"/>
    <w:rsid w:val="00E75C9F"/>
    <w:rsid w:val="00E97772"/>
    <w:rsid w:val="00EA6A0C"/>
    <w:rsid w:val="00EB2E84"/>
    <w:rsid w:val="00ED44E6"/>
    <w:rsid w:val="00F00EDF"/>
    <w:rsid w:val="00F02E6F"/>
    <w:rsid w:val="00F374BE"/>
    <w:rsid w:val="00F72E9E"/>
    <w:rsid w:val="00F877B6"/>
    <w:rsid w:val="00FE2233"/>
    <w:rsid w:val="00FF0453"/>
    <w:rsid w:val="00FF0939"/>
    <w:rsid w:val="00FF221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D9CC7-9964-48CC-B560-A24EC7A6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BC5B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2645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5B0C"/>
    <w:rPr>
      <w:rFonts w:asciiTheme="majorHAnsi" w:eastAsiaTheme="majorEastAsia" w:hAnsiTheme="majorHAnsi" w:cstheme="majorBidi"/>
      <w:color w:val="2F5496" w:themeColor="accent1" w:themeShade="BF"/>
      <w:sz w:val="32"/>
      <w:szCs w:val="32"/>
    </w:rPr>
  </w:style>
  <w:style w:type="paragraph" w:styleId="Titre">
    <w:name w:val="Title"/>
    <w:basedOn w:val="Normal"/>
    <w:next w:val="Normal"/>
    <w:link w:val="TitreCar"/>
    <w:uiPriority w:val="10"/>
    <w:qFormat/>
    <w:rsid w:val="00AE5F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E5F10"/>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127BDB"/>
    <w:pPr>
      <w:tabs>
        <w:tab w:val="center" w:pos="4536"/>
        <w:tab w:val="right" w:pos="9072"/>
      </w:tabs>
      <w:spacing w:after="0" w:line="240" w:lineRule="auto"/>
    </w:pPr>
  </w:style>
  <w:style w:type="character" w:customStyle="1" w:styleId="En-tteCar">
    <w:name w:val="En-tête Car"/>
    <w:basedOn w:val="Policepardfaut"/>
    <w:link w:val="En-tte"/>
    <w:uiPriority w:val="99"/>
    <w:rsid w:val="00127BDB"/>
  </w:style>
  <w:style w:type="paragraph" w:styleId="Pieddepage">
    <w:name w:val="footer"/>
    <w:basedOn w:val="Normal"/>
    <w:link w:val="PieddepageCar"/>
    <w:uiPriority w:val="99"/>
    <w:unhideWhenUsed/>
    <w:rsid w:val="00127B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7BDB"/>
  </w:style>
  <w:style w:type="paragraph" w:styleId="Sous-titre">
    <w:name w:val="Subtitle"/>
    <w:basedOn w:val="Normal"/>
    <w:next w:val="Normal"/>
    <w:link w:val="Sous-titreCar"/>
    <w:uiPriority w:val="11"/>
    <w:qFormat/>
    <w:rsid w:val="00585DBC"/>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585DBC"/>
    <w:rPr>
      <w:rFonts w:eastAsiaTheme="minorEastAsia"/>
      <w:color w:val="5A5A5A" w:themeColor="text1" w:themeTint="A5"/>
      <w:spacing w:val="15"/>
    </w:rPr>
  </w:style>
  <w:style w:type="paragraph" w:styleId="Paragraphedeliste">
    <w:name w:val="List Paragraph"/>
    <w:basedOn w:val="Normal"/>
    <w:uiPriority w:val="34"/>
    <w:qFormat/>
    <w:rsid w:val="00491681"/>
    <w:pPr>
      <w:ind w:left="720"/>
      <w:contextualSpacing/>
    </w:pPr>
  </w:style>
  <w:style w:type="character" w:styleId="Lienhypertexte">
    <w:name w:val="Hyperlink"/>
    <w:basedOn w:val="Policepardfaut"/>
    <w:uiPriority w:val="99"/>
    <w:unhideWhenUsed/>
    <w:rsid w:val="00491681"/>
    <w:rPr>
      <w:color w:val="0563C1" w:themeColor="hyperlink"/>
      <w:u w:val="single"/>
    </w:rPr>
  </w:style>
  <w:style w:type="character" w:customStyle="1" w:styleId="Mentionnonrsolue1">
    <w:name w:val="Mention non résolue1"/>
    <w:basedOn w:val="Policepardfaut"/>
    <w:uiPriority w:val="99"/>
    <w:semiHidden/>
    <w:unhideWhenUsed/>
    <w:rsid w:val="00491681"/>
    <w:rPr>
      <w:color w:val="808080"/>
      <w:shd w:val="clear" w:color="auto" w:fill="E6E6E6"/>
    </w:rPr>
  </w:style>
  <w:style w:type="character" w:customStyle="1" w:styleId="Titre2Car">
    <w:name w:val="Titre 2 Car"/>
    <w:basedOn w:val="Policepardfaut"/>
    <w:link w:val="Titre2"/>
    <w:uiPriority w:val="9"/>
    <w:semiHidden/>
    <w:rsid w:val="002645A4"/>
    <w:rPr>
      <w:rFonts w:asciiTheme="majorHAnsi" w:eastAsiaTheme="majorEastAsia" w:hAnsiTheme="majorHAnsi" w:cstheme="majorBidi"/>
      <w:color w:val="2F5496" w:themeColor="accent1" w:themeShade="BF"/>
      <w:sz w:val="26"/>
      <w:szCs w:val="26"/>
    </w:rPr>
  </w:style>
  <w:style w:type="paragraph" w:styleId="Citation">
    <w:name w:val="Quote"/>
    <w:basedOn w:val="Normal"/>
    <w:next w:val="Normal"/>
    <w:link w:val="CitationCar"/>
    <w:uiPriority w:val="29"/>
    <w:qFormat/>
    <w:rsid w:val="003B4CCF"/>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3B4CCF"/>
    <w:rPr>
      <w:i/>
      <w:iCs/>
      <w:color w:val="404040" w:themeColor="text1" w:themeTint="BF"/>
    </w:rPr>
  </w:style>
  <w:style w:type="paragraph" w:styleId="Textedebulles">
    <w:name w:val="Balloon Text"/>
    <w:basedOn w:val="Normal"/>
    <w:link w:val="TextedebullesCar"/>
    <w:uiPriority w:val="99"/>
    <w:semiHidden/>
    <w:unhideWhenUsed/>
    <w:rsid w:val="0003094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309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estinationsforall2018.eu/" TargetMode="External"/><Relationship Id="rId12" Type="http://schemas.openxmlformats.org/officeDocument/2006/relationships/hyperlink" Target="mailto:ma@cawab.b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roul.qc.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cawab.b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nalisé 1">
      <a:majorFont>
        <a:latin typeface="Quicksand"/>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487</Words>
  <Characters>2780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Bishop</dc:creator>
  <cp:lastModifiedBy>laurence reichelt</cp:lastModifiedBy>
  <cp:revision>21</cp:revision>
  <dcterms:created xsi:type="dcterms:W3CDTF">2018-03-27T11:38:00Z</dcterms:created>
  <dcterms:modified xsi:type="dcterms:W3CDTF">2018-05-31T13:32:00Z</dcterms:modified>
</cp:coreProperties>
</file>