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B1C" w:rsidRPr="00CD4903" w:rsidRDefault="00CD4903" w:rsidP="008306C5">
      <w:pPr>
        <w:pStyle w:val="Titre"/>
        <w:rPr>
          <w:b/>
          <w:sz w:val="36"/>
          <w:szCs w:val="36"/>
          <w:lang w:val="nl-BE"/>
        </w:rPr>
      </w:pPr>
      <w:r>
        <w:rPr>
          <w:rFonts w:ascii="Quicksand" w:eastAsia="Quicksand" w:hAnsi="Quicksand" w:cs="Quicksand"/>
          <w:b/>
          <w:bCs/>
          <w:sz w:val="36"/>
          <w:szCs w:val="36"/>
          <w:bdr w:val="nil"/>
          <w:lang w:val="nl-NL"/>
        </w:rPr>
        <w:t xml:space="preserve">Het 2e Internationale Congres over Toegankelijk Toerisme zal op 1 en 2 oktober plaatsvinden in Brussel. </w:t>
      </w:r>
    </w:p>
    <w:p w:rsidR="007034A7" w:rsidRPr="00CD4903" w:rsidRDefault="00CD4903" w:rsidP="00AB39C6">
      <w:pPr>
        <w:pStyle w:val="Titre1"/>
        <w:spacing w:after="120"/>
        <w:rPr>
          <w:b/>
          <w:color w:val="FF0066"/>
          <w:lang w:val="nl-BE"/>
        </w:rPr>
      </w:pPr>
      <w:r>
        <w:rPr>
          <w:rFonts w:ascii="Quicksand" w:eastAsia="Quicksand" w:hAnsi="Quicksand" w:cs="Quicksand"/>
          <w:b/>
          <w:bCs/>
          <w:color w:val="FF0066"/>
          <w:bdr w:val="nil"/>
          <w:lang w:val="nl-NL"/>
        </w:rPr>
        <w:t>Wat is toegankelijk toerisme?</w:t>
      </w:r>
    </w:p>
    <w:p w:rsidR="00145C6E" w:rsidRPr="00CD4903" w:rsidRDefault="00CD4903" w:rsidP="00BC5B0C">
      <w:pPr>
        <w:rPr>
          <w:lang w:val="nl-BE"/>
        </w:rPr>
      </w:pPr>
      <w:r>
        <w:rPr>
          <w:rFonts w:ascii="Open Sans" w:eastAsia="Open Sans" w:hAnsi="Open Sans" w:cs="Open Sans"/>
          <w:bdr w:val="nil"/>
          <w:lang w:val="nl-NL"/>
        </w:rPr>
        <w:t>Dankzij toegankelijk toerisme kunnen bezoekers, ongeacht hun capaciteiten, ten volle profiteren van de door bestemmingen geboden toeristische ervaring.</w:t>
      </w:r>
    </w:p>
    <w:p w:rsidR="00A7034A" w:rsidRPr="00CD4903" w:rsidRDefault="00CD4903" w:rsidP="00BC5B0C">
      <w:pPr>
        <w:rPr>
          <w:lang w:val="nl-BE"/>
        </w:rPr>
      </w:pPr>
      <w:r>
        <w:rPr>
          <w:rFonts w:ascii="Open Sans" w:eastAsia="Open Sans" w:hAnsi="Open Sans" w:cs="Open Sans"/>
          <w:bdr w:val="nil"/>
          <w:lang w:val="nl-NL"/>
        </w:rPr>
        <w:t xml:space="preserve">De omgeving en de diensten moeten met andere woorden zo veel mogelijk aangepast zijn, voor meer inclusie van personen met een handicap, maar ook senioren, gezinnen met jonge kinderen, zwangere vrouwen, ouders met een kinderwagen, mensen met een gipsverband </w:t>
      </w:r>
      <w:r w:rsidR="000E355B">
        <w:rPr>
          <w:rFonts w:ascii="Open Sans" w:eastAsia="Open Sans" w:hAnsi="Open Sans" w:cs="Open Sans"/>
          <w:bdr w:val="nil"/>
          <w:lang w:val="nl-NL"/>
        </w:rPr>
        <w:t>…</w:t>
      </w:r>
      <w:r>
        <w:rPr>
          <w:rFonts w:ascii="Open Sans" w:eastAsia="Open Sans" w:hAnsi="Open Sans" w:cs="Open Sans"/>
          <w:bdr w:val="nil"/>
          <w:lang w:val="nl-NL"/>
        </w:rPr>
        <w:t xml:space="preserve"> en nog vele anderen.</w:t>
      </w:r>
    </w:p>
    <w:p w:rsidR="00A7034A" w:rsidRPr="00CD4903" w:rsidRDefault="00CD4903" w:rsidP="00AB39C6">
      <w:pPr>
        <w:pStyle w:val="Titre1"/>
        <w:spacing w:after="120"/>
        <w:rPr>
          <w:b/>
          <w:color w:val="FF0066"/>
          <w:lang w:val="nl-BE"/>
        </w:rPr>
      </w:pPr>
      <w:r>
        <w:rPr>
          <w:rFonts w:ascii="Quicksand" w:eastAsia="Quicksand" w:hAnsi="Quicksand" w:cs="Quicksand"/>
          <w:b/>
          <w:bCs/>
          <w:color w:val="FF0066"/>
          <w:bdr w:val="nil"/>
          <w:lang w:val="nl-NL"/>
        </w:rPr>
        <w:t>De thema's</w:t>
      </w:r>
    </w:p>
    <w:p w:rsidR="00745323" w:rsidRPr="00CD4903" w:rsidRDefault="00CD4903" w:rsidP="00145C6E">
      <w:pPr>
        <w:rPr>
          <w:lang w:val="nl-BE"/>
        </w:rPr>
      </w:pPr>
      <w:r>
        <w:rPr>
          <w:rFonts w:ascii="Open Sans" w:eastAsia="Open Sans" w:hAnsi="Open Sans" w:cs="Open Sans"/>
          <w:bdr w:val="nil"/>
          <w:lang w:val="nl-NL"/>
        </w:rPr>
        <w:t xml:space="preserve">Het tweede Internationale Congres over Toegankelijk Toerisme zal de innovaties en goede praktijken belichten voor de uitwerking van bestemmingen voor iedereen, met als thema </w:t>
      </w:r>
      <w:r>
        <w:rPr>
          <w:rFonts w:ascii="Open Sans" w:eastAsia="Open Sans" w:hAnsi="Open Sans" w:cs="Open Sans"/>
          <w:b/>
          <w:bCs/>
          <w:bdr w:val="nil"/>
          <w:lang w:val="nl-NL"/>
        </w:rPr>
        <w:t>“De keten van toegankelijk toerisme”</w:t>
      </w:r>
      <w:r>
        <w:rPr>
          <w:rFonts w:ascii="Open Sans" w:eastAsia="Open Sans" w:hAnsi="Open Sans" w:cs="Open Sans"/>
          <w:bdr w:val="nil"/>
          <w:lang w:val="nl-NL"/>
        </w:rPr>
        <w:t>. De belangrijkste gespreksonderwerpen zijn de volgende: bestemmingsmanagement, ontvangst en veiligheid, accommodatie, transport en mobiliteit, en vrijetijdsproducten en -activiteiten.</w:t>
      </w:r>
    </w:p>
    <w:p w:rsidR="00145C6E" w:rsidRPr="00CD4903" w:rsidRDefault="00CD4903" w:rsidP="00AB39C6">
      <w:pPr>
        <w:pStyle w:val="Titre1"/>
        <w:spacing w:after="120"/>
        <w:rPr>
          <w:b/>
          <w:color w:val="FF0066"/>
          <w:lang w:val="nl-BE"/>
        </w:rPr>
      </w:pPr>
      <w:r>
        <w:rPr>
          <w:rFonts w:ascii="Quicksand" w:eastAsia="Quicksand" w:hAnsi="Quicksand" w:cs="Quicksand"/>
          <w:b/>
          <w:bCs/>
          <w:color w:val="FF0066"/>
          <w:bdr w:val="nil"/>
          <w:lang w:val="nl-NL"/>
        </w:rPr>
        <w:t>De doelstellingen van het congres</w:t>
      </w:r>
    </w:p>
    <w:p w:rsidR="008306C5" w:rsidRPr="00CD4903" w:rsidRDefault="00CD4903" w:rsidP="008306C5">
      <w:pPr>
        <w:rPr>
          <w:lang w:val="nl-BE"/>
        </w:rPr>
      </w:pPr>
      <w:r>
        <w:rPr>
          <w:rFonts w:ascii="Open Sans" w:eastAsia="Open Sans" w:hAnsi="Open Sans" w:cs="Open Sans"/>
          <w:bdr w:val="nil"/>
          <w:lang w:val="nl-NL"/>
        </w:rPr>
        <w:t>Het congres is bestemd voor professionals uit de toeristische sector, om hen te overtuigen van de belangrijke keuze voor toegankelijk toerisme enerzijds en van het potentiële aantal bezoekers die baat hebben bij toegankelijke bestemmingen anderzijds. Zij maken immers om en bij de 35 % uit van de wereldbevolking.</w:t>
      </w:r>
    </w:p>
    <w:p w:rsidR="00145C6E" w:rsidRPr="00CD4903" w:rsidRDefault="00CD4903" w:rsidP="00145C6E">
      <w:pPr>
        <w:rPr>
          <w:lang w:val="nl-BE"/>
        </w:rPr>
      </w:pPr>
      <w:r>
        <w:rPr>
          <w:rFonts w:ascii="Open Sans" w:eastAsia="Open Sans" w:hAnsi="Open Sans" w:cs="Open Sans"/>
          <w:bdr w:val="nil"/>
          <w:lang w:val="nl-NL"/>
        </w:rPr>
        <w:t xml:space="preserve">Het </w:t>
      </w:r>
      <w:proofErr w:type="spellStart"/>
      <w:r>
        <w:rPr>
          <w:rFonts w:ascii="Open Sans" w:eastAsia="Open Sans" w:hAnsi="Open Sans" w:cs="Open Sans"/>
          <w:bdr w:val="nil"/>
          <w:lang w:val="nl-NL"/>
        </w:rPr>
        <w:t>bestuurscomité</w:t>
      </w:r>
      <w:proofErr w:type="spellEnd"/>
      <w:r>
        <w:rPr>
          <w:rFonts w:ascii="Open Sans" w:eastAsia="Open Sans" w:hAnsi="Open Sans" w:cs="Open Sans"/>
          <w:bdr w:val="nil"/>
          <w:lang w:val="nl-NL"/>
        </w:rPr>
        <w:t xml:space="preserve"> van dit evenement bestaat uit overheidsinstanties en verenigingen die vastberaden zijn om de goede praktijken in de toeristische sector te delen en uit te dragen, om zo een duurzaam wereldnetwerk van toegankelijke bestemmingen voor iedereen uit te bouwen. Het comité wil ervoor zorgen dat de hele toeristische keten, de vervoersketen inbegrepen, een verblijf zonder obstakels kan garanderen voor alle bezoekers, ongeacht het aantal personen met specifieke behoeften.</w:t>
      </w:r>
    </w:p>
    <w:p w:rsidR="00A7034A" w:rsidRPr="00CD4903" w:rsidRDefault="00CD4903" w:rsidP="00AB39C6">
      <w:pPr>
        <w:pStyle w:val="Titre1"/>
        <w:spacing w:after="120"/>
        <w:rPr>
          <w:b/>
          <w:color w:val="FF0066"/>
          <w:lang w:val="nl-BE"/>
        </w:rPr>
      </w:pPr>
      <w:r>
        <w:rPr>
          <w:rFonts w:ascii="Quicksand" w:eastAsia="Quicksand" w:hAnsi="Quicksand" w:cs="Quicksand"/>
          <w:b/>
          <w:bCs/>
          <w:color w:val="FF0066"/>
          <w:bdr w:val="nil"/>
          <w:lang w:val="nl-NL"/>
        </w:rPr>
        <w:t>Waarom deelnemen?</w:t>
      </w:r>
    </w:p>
    <w:p w:rsidR="00145C6E" w:rsidRDefault="00CD4903" w:rsidP="00877297">
      <w:pPr>
        <w:rPr>
          <w:rFonts w:ascii="Open Sans" w:eastAsia="Open Sans" w:hAnsi="Open Sans" w:cs="Open Sans"/>
          <w:bdr w:val="nil"/>
          <w:lang w:val="nl-NL"/>
        </w:rPr>
      </w:pPr>
      <w:r>
        <w:rPr>
          <w:rFonts w:ascii="Open Sans" w:eastAsia="Open Sans" w:hAnsi="Open Sans" w:cs="Open Sans"/>
          <w:bdr w:val="nil"/>
          <w:lang w:val="nl-NL"/>
        </w:rPr>
        <w:t>Tijdens meer dan 60 plenaire of keuzesessies kunnen de deelnemers kennismaken met de nieuwste ontdekkingen en innovaties inzake toegankelijk toerisme.</w:t>
      </w:r>
    </w:p>
    <w:p w:rsidR="00226A4B" w:rsidRPr="00211C5C" w:rsidRDefault="00226A4B" w:rsidP="00226A4B">
      <w:pPr>
        <w:spacing w:after="100"/>
        <w:rPr>
          <w:lang w:val="nl-BE"/>
        </w:rPr>
      </w:pPr>
      <w:r>
        <w:rPr>
          <w:rStyle w:val="lev"/>
          <w:rFonts w:ascii="Open Sans" w:eastAsia="Open Sans" w:hAnsi="Open Sans" w:cs="Open Sans"/>
          <w:bdr w:val="nil"/>
          <w:lang w:val="nl-NL"/>
        </w:rPr>
        <w:t xml:space="preserve">Lijst van onderwerpen en thema's: </w:t>
      </w:r>
    </w:p>
    <w:p w:rsidR="00226A4B" w:rsidRPr="00211C5C" w:rsidRDefault="00226A4B" w:rsidP="00226A4B">
      <w:pPr>
        <w:spacing w:after="100"/>
        <w:rPr>
          <w:lang w:val="nl-BE"/>
        </w:rPr>
      </w:pPr>
      <w:hyperlink r:id="rId7" w:history="1">
        <w:r>
          <w:rPr>
            <w:rFonts w:ascii="Open Sans" w:eastAsia="Open Sans" w:hAnsi="Open Sans" w:cs="Open Sans"/>
            <w:color w:val="138293"/>
            <w:u w:val="single"/>
            <w:bdr w:val="nil"/>
            <w:lang w:val="nl-NL"/>
          </w:rPr>
          <w:t>https://www.destinationsforall2018.eu/nl/nieuws/unveiling-sessions-themes-and-topics/</w:t>
        </w:r>
      </w:hyperlink>
    </w:p>
    <w:p w:rsidR="00226A4B" w:rsidRPr="00211C5C" w:rsidRDefault="00226A4B" w:rsidP="00226A4B">
      <w:pPr>
        <w:spacing w:after="100"/>
        <w:rPr>
          <w:rStyle w:val="lev"/>
          <w:lang w:val="nl-BE"/>
        </w:rPr>
      </w:pPr>
      <w:r>
        <w:rPr>
          <w:rStyle w:val="lev"/>
          <w:rFonts w:ascii="Open Sans" w:eastAsia="Open Sans" w:hAnsi="Open Sans" w:cs="Open Sans"/>
          <w:bdr w:val="nil"/>
          <w:lang w:val="nl-NL"/>
        </w:rPr>
        <w:t xml:space="preserve">Voorlopig programma van het congres: </w:t>
      </w:r>
    </w:p>
    <w:p w:rsidR="00226A4B" w:rsidRPr="00211C5C" w:rsidRDefault="00226A4B" w:rsidP="00226A4B">
      <w:pPr>
        <w:spacing w:after="100"/>
        <w:rPr>
          <w:lang w:val="nl-BE"/>
        </w:rPr>
      </w:pPr>
      <w:hyperlink r:id="rId8" w:history="1">
        <w:r>
          <w:rPr>
            <w:rFonts w:ascii="Open Sans" w:eastAsia="Open Sans" w:hAnsi="Open Sans" w:cs="Open Sans"/>
            <w:color w:val="138293"/>
            <w:u w:val="single"/>
            <w:bdr w:val="nil"/>
            <w:lang w:val="nl-NL"/>
          </w:rPr>
          <w:t>https://www.destinationsforall2018.eu/nl/programma/het-programma-in-een-oogopslag/</w:t>
        </w:r>
      </w:hyperlink>
      <w:r>
        <w:rPr>
          <w:rFonts w:ascii="Open Sans" w:eastAsia="Open Sans" w:hAnsi="Open Sans" w:cs="Open Sans"/>
          <w:bdr w:val="nil"/>
          <w:lang w:val="nl-NL"/>
        </w:rPr>
        <w:t xml:space="preserve"> </w:t>
      </w:r>
    </w:p>
    <w:p w:rsidR="00226A4B" w:rsidRPr="00CD4903" w:rsidRDefault="00226A4B" w:rsidP="00877297">
      <w:pPr>
        <w:rPr>
          <w:lang w:val="nl-BE"/>
        </w:rPr>
      </w:pPr>
    </w:p>
    <w:p w:rsidR="00BC5B0C" w:rsidRDefault="00CD4903">
      <w:pPr>
        <w:rPr>
          <w:rFonts w:ascii="Open Sans" w:eastAsia="Open Sans" w:hAnsi="Open Sans" w:cs="Open Sans"/>
          <w:bdr w:val="nil"/>
          <w:lang w:val="nl-NL"/>
        </w:rPr>
      </w:pPr>
      <w:r>
        <w:rPr>
          <w:rFonts w:ascii="Open Sans" w:eastAsia="Open Sans" w:hAnsi="Open Sans" w:cs="Open Sans"/>
          <w:bdr w:val="nil"/>
          <w:lang w:val="nl-NL"/>
        </w:rPr>
        <w:lastRenderedPageBreak/>
        <w:t xml:space="preserve">In de marge van het congres wordt de beurs </w:t>
      </w:r>
      <w:proofErr w:type="spellStart"/>
      <w:r>
        <w:rPr>
          <w:rFonts w:ascii="Open Sans" w:eastAsia="Open Sans" w:hAnsi="Open Sans" w:cs="Open Sans"/>
          <w:bdr w:val="nil"/>
          <w:lang w:val="nl-NL"/>
        </w:rPr>
        <w:t>Vacances</w:t>
      </w:r>
      <w:proofErr w:type="spellEnd"/>
      <w:r>
        <w:rPr>
          <w:rFonts w:ascii="Open Sans" w:eastAsia="Open Sans" w:hAnsi="Open Sans" w:cs="Open Sans"/>
          <w:bdr w:val="nil"/>
          <w:lang w:val="nl-NL"/>
        </w:rPr>
        <w:t xml:space="preserve"> et </w:t>
      </w:r>
      <w:proofErr w:type="spellStart"/>
      <w:r>
        <w:rPr>
          <w:rFonts w:ascii="Open Sans" w:eastAsia="Open Sans" w:hAnsi="Open Sans" w:cs="Open Sans"/>
          <w:bdr w:val="nil"/>
          <w:lang w:val="nl-NL"/>
        </w:rPr>
        <w:t>Loisirs</w:t>
      </w:r>
      <w:proofErr w:type="spellEnd"/>
      <w:r>
        <w:rPr>
          <w:rFonts w:ascii="Open Sans" w:eastAsia="Open Sans" w:hAnsi="Open Sans" w:cs="Open Sans"/>
          <w:bdr w:val="nil"/>
          <w:lang w:val="nl-NL"/>
        </w:rPr>
        <w:t xml:space="preserve"> </w:t>
      </w:r>
      <w:proofErr w:type="spellStart"/>
      <w:r>
        <w:rPr>
          <w:rFonts w:ascii="Open Sans" w:eastAsia="Open Sans" w:hAnsi="Open Sans" w:cs="Open Sans"/>
          <w:bdr w:val="nil"/>
          <w:lang w:val="nl-NL"/>
        </w:rPr>
        <w:t>Accessibles</w:t>
      </w:r>
      <w:proofErr w:type="spellEnd"/>
      <w:r>
        <w:rPr>
          <w:rFonts w:ascii="Open Sans" w:eastAsia="Open Sans" w:hAnsi="Open Sans" w:cs="Open Sans"/>
          <w:bdr w:val="nil"/>
          <w:lang w:val="nl-NL"/>
        </w:rPr>
        <w:t xml:space="preserve"> georganiseerd, waar eveneens aandacht is voor de promotie en ontdekking van toegankelijke toeristische bestemmingen wereldwijd.</w:t>
      </w:r>
    </w:p>
    <w:p w:rsidR="00226A4B" w:rsidRPr="00CD4903" w:rsidRDefault="00226A4B">
      <w:pPr>
        <w:rPr>
          <w:lang w:val="nl-BE"/>
        </w:rPr>
      </w:pPr>
      <w:bookmarkStart w:id="0" w:name="_GoBack"/>
      <w:bookmarkEnd w:id="0"/>
    </w:p>
    <w:p w:rsidR="00DC3B7C" w:rsidRPr="00CD4903" w:rsidRDefault="00CD4903" w:rsidP="00DC3B7C">
      <w:pPr>
        <w:shd w:val="clear" w:color="auto" w:fill="D9D9D9" w:themeFill="background1" w:themeFillShade="D9"/>
        <w:spacing w:after="0"/>
        <w:rPr>
          <w:b/>
          <w:lang w:val="nl-BE"/>
        </w:rPr>
      </w:pPr>
      <w:r>
        <w:rPr>
          <w:rFonts w:ascii="Open Sans" w:eastAsia="Open Sans" w:hAnsi="Open Sans" w:cs="Open Sans"/>
          <w:b/>
          <w:bCs/>
          <w:bdr w:val="nil"/>
          <w:lang w:val="nl-NL"/>
        </w:rPr>
        <w:t xml:space="preserve">Het Tweede Internationale Congres over Toegankelijk Toerisme - </w:t>
      </w:r>
      <w:proofErr w:type="spellStart"/>
      <w:r>
        <w:rPr>
          <w:rFonts w:ascii="Open Sans" w:eastAsia="Open Sans" w:hAnsi="Open Sans" w:cs="Open Sans"/>
          <w:b/>
          <w:bCs/>
          <w:bdr w:val="nil"/>
          <w:lang w:val="nl-NL"/>
        </w:rPr>
        <w:t>Destinations</w:t>
      </w:r>
      <w:proofErr w:type="spellEnd"/>
      <w:r>
        <w:rPr>
          <w:rFonts w:ascii="Open Sans" w:eastAsia="Open Sans" w:hAnsi="Open Sans" w:cs="Open Sans"/>
          <w:b/>
          <w:bCs/>
          <w:bdr w:val="nil"/>
          <w:lang w:val="nl-NL"/>
        </w:rPr>
        <w:t xml:space="preserve"> </w:t>
      </w:r>
      <w:proofErr w:type="spellStart"/>
      <w:r>
        <w:rPr>
          <w:rFonts w:ascii="Open Sans" w:eastAsia="Open Sans" w:hAnsi="Open Sans" w:cs="Open Sans"/>
          <w:b/>
          <w:bCs/>
          <w:bdr w:val="nil"/>
          <w:lang w:val="nl-NL"/>
        </w:rPr>
        <w:t>for</w:t>
      </w:r>
      <w:proofErr w:type="spellEnd"/>
      <w:r>
        <w:rPr>
          <w:rFonts w:ascii="Open Sans" w:eastAsia="Open Sans" w:hAnsi="Open Sans" w:cs="Open Sans"/>
          <w:b/>
          <w:bCs/>
          <w:bdr w:val="nil"/>
          <w:lang w:val="nl-NL"/>
        </w:rPr>
        <w:t xml:space="preserve"> </w:t>
      </w:r>
      <w:proofErr w:type="spellStart"/>
      <w:r>
        <w:rPr>
          <w:rFonts w:ascii="Open Sans" w:eastAsia="Open Sans" w:hAnsi="Open Sans" w:cs="Open Sans"/>
          <w:b/>
          <w:bCs/>
          <w:bdr w:val="nil"/>
          <w:lang w:val="nl-NL"/>
        </w:rPr>
        <w:t>All</w:t>
      </w:r>
      <w:proofErr w:type="spellEnd"/>
      <w:r>
        <w:rPr>
          <w:rFonts w:ascii="Open Sans" w:eastAsia="Open Sans" w:hAnsi="Open Sans" w:cs="Open Sans"/>
          <w:b/>
          <w:bCs/>
          <w:bdr w:val="nil"/>
          <w:lang w:val="nl-NL"/>
        </w:rPr>
        <w:t>:</w:t>
      </w:r>
    </w:p>
    <w:p w:rsidR="00DC3B7C" w:rsidRPr="00CD4903" w:rsidRDefault="00CD4903" w:rsidP="00DC3B7C">
      <w:pPr>
        <w:shd w:val="clear" w:color="auto" w:fill="D9D9D9" w:themeFill="background1" w:themeFillShade="D9"/>
        <w:spacing w:after="0"/>
        <w:rPr>
          <w:lang w:val="nl-BE"/>
        </w:rPr>
      </w:pPr>
      <w:r>
        <w:rPr>
          <w:rFonts w:ascii="Open Sans" w:eastAsia="Open Sans" w:hAnsi="Open Sans" w:cs="Open Sans"/>
          <w:bdr w:val="nil"/>
          <w:lang w:val="nl-NL"/>
        </w:rPr>
        <w:t xml:space="preserve">op 1 en 2 oktober 2018 in Brussel </w:t>
      </w:r>
    </w:p>
    <w:p w:rsidR="00DC3B7C" w:rsidRPr="00CD4903" w:rsidRDefault="00CD4903" w:rsidP="00DC3B7C">
      <w:pPr>
        <w:shd w:val="clear" w:color="auto" w:fill="D9D9D9" w:themeFill="background1" w:themeFillShade="D9"/>
        <w:spacing w:after="0"/>
        <w:rPr>
          <w:lang w:val="nl-BE"/>
        </w:rPr>
      </w:pPr>
      <w:r>
        <w:rPr>
          <w:rFonts w:ascii="Open Sans" w:eastAsia="Open Sans" w:hAnsi="Open Sans" w:cs="Open Sans"/>
          <w:bdr w:val="nil"/>
          <w:lang w:val="nl-NL"/>
        </w:rPr>
        <w:t xml:space="preserve">Congrescentrum The </w:t>
      </w:r>
      <w:proofErr w:type="spellStart"/>
      <w:r>
        <w:rPr>
          <w:rFonts w:ascii="Open Sans" w:eastAsia="Open Sans" w:hAnsi="Open Sans" w:cs="Open Sans"/>
          <w:bdr w:val="nil"/>
          <w:lang w:val="nl-NL"/>
        </w:rPr>
        <w:t>Egg</w:t>
      </w:r>
      <w:proofErr w:type="spellEnd"/>
      <w:r>
        <w:rPr>
          <w:rFonts w:ascii="Open Sans" w:eastAsia="Open Sans" w:hAnsi="Open Sans" w:cs="Open Sans"/>
          <w:bdr w:val="nil"/>
          <w:lang w:val="nl-NL"/>
        </w:rPr>
        <w:t xml:space="preserve"> </w:t>
      </w:r>
    </w:p>
    <w:p w:rsidR="00DC3B7C" w:rsidRPr="00CD4903" w:rsidRDefault="00331C43" w:rsidP="00DC3B7C">
      <w:pPr>
        <w:shd w:val="clear" w:color="auto" w:fill="D9D9D9" w:themeFill="background1" w:themeFillShade="D9"/>
        <w:spacing w:after="0"/>
        <w:rPr>
          <w:b/>
          <w:sz w:val="20"/>
          <w:szCs w:val="20"/>
          <w:lang w:val="nl-BE"/>
        </w:rPr>
      </w:pPr>
      <w:hyperlink r:id="rId9" w:history="1">
        <w:r w:rsidR="00CD4903">
          <w:rPr>
            <w:rFonts w:ascii="Open Sans" w:eastAsia="Open Sans" w:hAnsi="Open Sans" w:cs="Open Sans"/>
            <w:color w:val="0563C1"/>
            <w:u w:val="single"/>
            <w:bdr w:val="nil"/>
            <w:lang w:val="nl-NL"/>
          </w:rPr>
          <w:t>https://www.destinationsforall2018.eu/</w:t>
        </w:r>
      </w:hyperlink>
    </w:p>
    <w:p w:rsidR="00DC3B7C" w:rsidRPr="00CD4903" w:rsidRDefault="00DC3B7C" w:rsidP="00DC3B7C">
      <w:pPr>
        <w:rPr>
          <w:b/>
          <w:sz w:val="20"/>
          <w:szCs w:val="20"/>
          <w:lang w:val="nl-BE"/>
        </w:rPr>
      </w:pPr>
    </w:p>
    <w:p w:rsidR="00DC3B7C" w:rsidRPr="00CD4903" w:rsidRDefault="00CD4903" w:rsidP="00DC3B7C">
      <w:pPr>
        <w:rPr>
          <w:b/>
          <w:lang w:val="nl-BE"/>
        </w:rPr>
      </w:pPr>
      <w:r>
        <w:rPr>
          <w:rFonts w:ascii="Open Sans" w:eastAsia="Open Sans" w:hAnsi="Open Sans" w:cs="Open Sans"/>
          <w:b/>
          <w:bCs/>
          <w:bdr w:val="nil"/>
          <w:lang w:val="nl-NL"/>
        </w:rPr>
        <w:t xml:space="preserve">Over het CAWaB  </w:t>
      </w:r>
    </w:p>
    <w:p w:rsidR="00DC3B7C" w:rsidRPr="000E355B" w:rsidRDefault="00CD4903" w:rsidP="00DC3B7C">
      <w:pPr>
        <w:rPr>
          <w:i/>
          <w:sz w:val="20"/>
          <w:szCs w:val="20"/>
          <w:lang w:val="nl-NL"/>
        </w:rPr>
      </w:pPr>
      <w:r w:rsidRPr="00D877D5">
        <w:rPr>
          <w:i/>
          <w:noProof/>
          <w:sz w:val="20"/>
          <w:szCs w:val="20"/>
          <w:lang w:val="en-GB" w:eastAsia="en-GB"/>
        </w:rPr>
        <w:drawing>
          <wp:anchor distT="0" distB="0" distL="114300" distR="114300" simplePos="0" relativeHeight="251659264" behindDoc="1" locked="0" layoutInCell="1" allowOverlap="1">
            <wp:simplePos x="0" y="0"/>
            <wp:positionH relativeFrom="margin">
              <wp:posOffset>-53340</wp:posOffset>
            </wp:positionH>
            <wp:positionV relativeFrom="paragraph">
              <wp:posOffset>73660</wp:posOffset>
            </wp:positionV>
            <wp:extent cx="586740" cy="615315"/>
            <wp:effectExtent l="0" t="0" r="3810" b="0"/>
            <wp:wrapTight wrapText="bothSides">
              <wp:wrapPolygon edited="0">
                <wp:start x="0" y="0"/>
                <wp:lineTo x="0" y="20731"/>
                <wp:lineTo x="21039" y="20731"/>
                <wp:lineTo x="2103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595525" name="cawab-incone-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6740" cy="615315"/>
                    </a:xfrm>
                    <a:prstGeom prst="rect">
                      <a:avLst/>
                    </a:prstGeom>
                  </pic:spPr>
                </pic:pic>
              </a:graphicData>
            </a:graphic>
            <wp14:sizeRelH relativeFrom="margin">
              <wp14:pctWidth>0</wp14:pctWidth>
            </wp14:sizeRelH>
            <wp14:sizeRelV relativeFrom="margin">
              <wp14:pctHeight>0</wp14:pctHeight>
            </wp14:sizeRelV>
          </wp:anchor>
        </w:drawing>
      </w:r>
      <w:r>
        <w:rPr>
          <w:rFonts w:ascii="Open Sans" w:eastAsia="Open Sans" w:hAnsi="Open Sans" w:cs="Open Sans"/>
          <w:i/>
          <w:iCs/>
          <w:noProof/>
          <w:sz w:val="20"/>
          <w:szCs w:val="20"/>
          <w:bdr w:val="nil"/>
          <w:lang w:val="nl-NL"/>
        </w:rPr>
        <w:t xml:space="preserve">Sinds 2006 brengt het Collectif Accessibilité Wallonie-Bruxelles een twintigtal verenigingen met vertegenwoordigers van personen met beperkte mobiliteit en toegankelijkheidsexperts samen. Het CAWaB stelt zich tot doel de toegankelijkheid te bevorderen en promoten voor iedereen, gesterkt door het VN-Verdrag inzake de Rechten van Personen met een Handicap. </w:t>
      </w:r>
      <w:hyperlink r:id="rId11" w:history="1">
        <w:r>
          <w:rPr>
            <w:rFonts w:ascii="Open Sans" w:eastAsia="Open Sans" w:hAnsi="Open Sans" w:cs="Open Sans"/>
            <w:i/>
            <w:iCs/>
            <w:noProof/>
            <w:color w:val="0563C1"/>
            <w:sz w:val="20"/>
            <w:szCs w:val="20"/>
            <w:u w:val="single"/>
            <w:bdr w:val="nil"/>
            <w:lang w:val="nl-NL"/>
          </w:rPr>
          <w:t>http://www.cawab.be/</w:t>
        </w:r>
      </w:hyperlink>
      <w:r>
        <w:rPr>
          <w:rFonts w:ascii="Open Sans" w:eastAsia="Open Sans" w:hAnsi="Open Sans" w:cs="Open Sans"/>
          <w:i/>
          <w:iCs/>
          <w:noProof/>
          <w:sz w:val="20"/>
          <w:szCs w:val="20"/>
          <w:bdr w:val="nil"/>
          <w:lang w:val="nl-NL"/>
        </w:rPr>
        <w:t xml:space="preserve"> </w:t>
      </w:r>
    </w:p>
    <w:p w:rsidR="00DC3B7C" w:rsidRPr="000E355B" w:rsidRDefault="00CD4903" w:rsidP="00DC3B7C">
      <w:pPr>
        <w:rPr>
          <w:b/>
          <w:lang w:val="nl-NL"/>
        </w:rPr>
      </w:pPr>
      <w:r>
        <w:rPr>
          <w:rFonts w:ascii="Open Sans" w:eastAsia="Open Sans" w:hAnsi="Open Sans" w:cs="Open Sans"/>
          <w:b/>
          <w:bCs/>
          <w:bdr w:val="nil"/>
          <w:lang w:val="nl-NL"/>
        </w:rPr>
        <w:t xml:space="preserve">Over </w:t>
      </w:r>
      <w:proofErr w:type="spellStart"/>
      <w:r>
        <w:rPr>
          <w:rFonts w:ascii="Open Sans" w:eastAsia="Open Sans" w:hAnsi="Open Sans" w:cs="Open Sans"/>
          <w:b/>
          <w:bCs/>
          <w:bdr w:val="nil"/>
          <w:lang w:val="nl-NL"/>
        </w:rPr>
        <w:t>Kéroul</w:t>
      </w:r>
      <w:proofErr w:type="spellEnd"/>
    </w:p>
    <w:p w:rsidR="00DC3B7C" w:rsidRPr="00D877D5" w:rsidRDefault="00CD4903" w:rsidP="00DC3B7C">
      <w:pPr>
        <w:rPr>
          <w:i/>
          <w:sz w:val="20"/>
          <w:szCs w:val="20"/>
        </w:rPr>
      </w:pPr>
      <w:r>
        <w:rPr>
          <w:noProof/>
          <w:lang w:val="en-GB" w:eastAsia="en-GB"/>
        </w:rPr>
        <w:drawing>
          <wp:anchor distT="0" distB="0" distL="114300" distR="114300" simplePos="0" relativeHeight="251658240" behindDoc="1" locked="0" layoutInCell="1" allowOverlap="1">
            <wp:simplePos x="0" y="0"/>
            <wp:positionH relativeFrom="margin">
              <wp:posOffset>-30480</wp:posOffset>
            </wp:positionH>
            <wp:positionV relativeFrom="paragraph">
              <wp:posOffset>113030</wp:posOffset>
            </wp:positionV>
            <wp:extent cx="725805" cy="525780"/>
            <wp:effectExtent l="0" t="0" r="0" b="7620"/>
            <wp:wrapTight wrapText="bothSides">
              <wp:wrapPolygon edited="0">
                <wp:start x="0" y="0"/>
                <wp:lineTo x="0" y="21130"/>
                <wp:lineTo x="20976" y="21130"/>
                <wp:lineTo x="20976" y="0"/>
                <wp:lineTo x="0" y="0"/>
              </wp:wrapPolygon>
            </wp:wrapTight>
            <wp:docPr id="3" name="Image 3" descr="Résultat de recherche d'images pour &quot;kéroul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430478" name="Picture 3" descr="Résultat de recherche d'images pour &quot;kéroul logo&quot;"/>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2580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Open Sans" w:eastAsia="Open Sans" w:hAnsi="Open Sans" w:cs="Open Sans"/>
          <w:i/>
          <w:iCs/>
          <w:sz w:val="20"/>
          <w:szCs w:val="20"/>
          <w:bdr w:val="nil"/>
          <w:lang w:val="nl-NL"/>
        </w:rPr>
        <w:t xml:space="preserve">De vzw </w:t>
      </w:r>
      <w:proofErr w:type="spellStart"/>
      <w:r>
        <w:rPr>
          <w:rFonts w:ascii="Open Sans" w:eastAsia="Open Sans" w:hAnsi="Open Sans" w:cs="Open Sans"/>
          <w:i/>
          <w:iCs/>
          <w:sz w:val="20"/>
          <w:szCs w:val="20"/>
          <w:bdr w:val="nil"/>
          <w:lang w:val="nl-NL"/>
        </w:rPr>
        <w:t>Kéroul</w:t>
      </w:r>
      <w:proofErr w:type="spellEnd"/>
      <w:r>
        <w:rPr>
          <w:rFonts w:ascii="Open Sans" w:eastAsia="Open Sans" w:hAnsi="Open Sans" w:cs="Open Sans"/>
          <w:i/>
          <w:iCs/>
          <w:sz w:val="20"/>
          <w:szCs w:val="20"/>
          <w:bdr w:val="nil"/>
          <w:lang w:val="nl-NL"/>
        </w:rPr>
        <w:t xml:space="preserve"> zet zich in voor personen met een fysieke beperking en wil een grotere toegankelijkheid van de toeristische en culturele sector in de hand werken. Kéroul werd in 1979 opgericht in Montreal en treedt op als aanspreekpunt inzake toegankelijk toerisme voor het ministerie van Toerisme van Quebec. </w:t>
      </w:r>
      <w:hyperlink r:id="rId13" w:history="1">
        <w:r>
          <w:rPr>
            <w:rFonts w:ascii="Open Sans" w:eastAsia="Open Sans" w:hAnsi="Open Sans" w:cs="Open Sans"/>
            <w:i/>
            <w:iCs/>
            <w:color w:val="0563C1"/>
            <w:sz w:val="20"/>
            <w:szCs w:val="20"/>
            <w:u w:val="single"/>
            <w:bdr w:val="nil"/>
            <w:lang w:val="nl-NL"/>
          </w:rPr>
          <w:t>http://www.keroul.qc.ca/</w:t>
        </w:r>
      </w:hyperlink>
    </w:p>
    <w:p w:rsidR="008F749B" w:rsidRDefault="00CD4903" w:rsidP="00DC3B7C">
      <w:pPr>
        <w:rPr>
          <w:b/>
        </w:rPr>
      </w:pPr>
      <w:r>
        <w:rPr>
          <w:rFonts w:ascii="Open Sans" w:eastAsia="Open Sans" w:hAnsi="Open Sans" w:cs="Open Sans"/>
          <w:b/>
          <w:bCs/>
          <w:bdr w:val="nil"/>
          <w:lang w:val="nl-NL"/>
        </w:rPr>
        <w:t>Perscontact</w:t>
      </w:r>
    </w:p>
    <w:p w:rsidR="00DC3B7C" w:rsidRDefault="00CD4903" w:rsidP="00DC3B7C">
      <w:r>
        <w:rPr>
          <w:rFonts w:ascii="Open Sans" w:eastAsia="Open Sans" w:hAnsi="Open Sans" w:cs="Open Sans"/>
          <w:b/>
          <w:bCs/>
          <w:color w:val="808080"/>
          <w:bdr w:val="nil"/>
          <w:lang w:val="nl-NL"/>
        </w:rPr>
        <w:t>CAWaB</w:t>
      </w:r>
      <w:r>
        <w:rPr>
          <w:rFonts w:ascii="Open Sans" w:eastAsia="Open Sans" w:hAnsi="Open Sans" w:cs="Open Sans"/>
          <w:bdr w:val="nil"/>
          <w:lang w:val="nl-NL"/>
        </w:rPr>
        <w:t xml:space="preserve"> - Mathieu Angelo, directeur,</w:t>
      </w:r>
      <w:hyperlink r:id="rId14" w:history="1">
        <w:r w:rsidRPr="00901091">
          <w:rPr>
            <w:rStyle w:val="Lienhypertexte"/>
            <w:rFonts w:ascii="Open Sans" w:eastAsia="Open Sans" w:hAnsi="Open Sans" w:cs="Open Sans"/>
            <w:bdr w:val="nil"/>
            <w:lang w:val="nl-NL"/>
          </w:rPr>
          <w:t xml:space="preserve"> ma@cawab.be</w:t>
        </w:r>
      </w:hyperlink>
      <w:r>
        <w:rPr>
          <w:rFonts w:ascii="Open Sans" w:eastAsia="Open Sans" w:hAnsi="Open Sans" w:cs="Open Sans"/>
          <w:bdr w:val="nil"/>
          <w:lang w:val="nl-NL"/>
        </w:rPr>
        <w:t xml:space="preserve">, +32 (0)493 88 83 89 </w:t>
      </w:r>
    </w:p>
    <w:p w:rsidR="00DC3B7C" w:rsidRDefault="00DC3B7C"/>
    <w:sectPr w:rsidR="00DC3B7C">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C43" w:rsidRDefault="00331C43">
      <w:pPr>
        <w:spacing w:after="0" w:line="240" w:lineRule="auto"/>
      </w:pPr>
      <w:r>
        <w:separator/>
      </w:r>
    </w:p>
  </w:endnote>
  <w:endnote w:type="continuationSeparator" w:id="0">
    <w:p w:rsidR="00331C43" w:rsidRDefault="0033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Quicksand">
    <w:altName w:val="Times New Roman"/>
    <w:panose1 w:val="00000000000000000000"/>
    <w:charset w:val="00"/>
    <w:family w:val="modern"/>
    <w:notTrueType/>
    <w:pitch w:val="variable"/>
    <w:sig w:usb0="800000AF" w:usb1="00000008" w:usb2="00000000" w:usb3="00000000" w:csb0="000000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38" w:rsidRDefault="00625D3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D33" w:rsidRDefault="00BE5D33">
    <w:pPr>
      <w:pStyle w:val="Pieddepage"/>
      <w:pBdr>
        <w:bottom w:val="single" w:sz="6" w:space="1" w:color="auto"/>
      </w:pBdr>
    </w:pPr>
  </w:p>
  <w:p w:rsidR="00BE5D33" w:rsidRPr="00CD4903" w:rsidRDefault="00CD4903">
    <w:pPr>
      <w:pStyle w:val="Pieddepage"/>
      <w:rPr>
        <w:color w:val="808080" w:themeColor="background1" w:themeShade="80"/>
        <w:sz w:val="18"/>
        <w:szCs w:val="18"/>
        <w:lang w:val="nl-BE"/>
      </w:rPr>
    </w:pPr>
    <w:r>
      <w:rPr>
        <w:rFonts w:ascii="Open Sans" w:eastAsia="Open Sans" w:hAnsi="Open Sans" w:cs="Open Sans"/>
        <w:color w:val="808080"/>
        <w:sz w:val="18"/>
        <w:szCs w:val="18"/>
        <w:bdr w:val="nil"/>
        <w:lang w:val="nl-NL"/>
      </w:rPr>
      <w:t>Destinations for All 2018 (2e Internationaal Congres over Toegankelijk Toerisme)</w:t>
    </w:r>
  </w:p>
  <w:p w:rsidR="00BE5D33" w:rsidRPr="00CD4903" w:rsidRDefault="00CD4903">
    <w:pPr>
      <w:pStyle w:val="Pieddepage"/>
      <w:rPr>
        <w:color w:val="808080" w:themeColor="background1" w:themeShade="80"/>
        <w:sz w:val="18"/>
        <w:szCs w:val="18"/>
        <w:lang w:val="nl-BE"/>
      </w:rPr>
    </w:pPr>
    <w:r>
      <w:rPr>
        <w:rFonts w:ascii="Open Sans" w:eastAsia="Open Sans" w:hAnsi="Open Sans" w:cs="Open Sans"/>
        <w:color w:val="808080"/>
        <w:sz w:val="18"/>
        <w:szCs w:val="18"/>
        <w:bdr w:val="nil"/>
        <w:lang w:val="nl-NL"/>
      </w:rPr>
      <w:t xml:space="preserve">Persdossier | Informatie over het congres | Pagina </w:t>
    </w:r>
    <w:sdt>
      <w:sdtPr>
        <w:rPr>
          <w:color w:val="808080" w:themeColor="background1" w:themeShade="80"/>
          <w:sz w:val="18"/>
          <w:szCs w:val="18"/>
        </w:rPr>
        <w:id w:val="-1156993555"/>
        <w:docPartObj>
          <w:docPartGallery w:val="Page Numbers (Bottom of Page)"/>
          <w:docPartUnique/>
        </w:docPartObj>
      </w:sdtPr>
      <w:sdtEndPr>
        <w:rPr>
          <w:b/>
        </w:rPr>
      </w:sdtEndPr>
      <w:sdtContent>
        <w:r w:rsidR="00625D38" w:rsidRPr="00BE5D33">
          <w:rPr>
            <w:b/>
            <w:color w:val="808080" w:themeColor="background1" w:themeShade="80"/>
            <w:sz w:val="18"/>
            <w:szCs w:val="18"/>
          </w:rPr>
          <w:fldChar w:fldCharType="begin"/>
        </w:r>
        <w:r w:rsidR="00625D38" w:rsidRPr="00CD4903">
          <w:rPr>
            <w:b/>
            <w:color w:val="808080" w:themeColor="background1" w:themeShade="80"/>
            <w:sz w:val="18"/>
            <w:szCs w:val="18"/>
            <w:lang w:val="nl-BE"/>
          </w:rPr>
          <w:instrText>PAGE   \* MERGEFORMAT</w:instrText>
        </w:r>
        <w:r w:rsidR="00625D38" w:rsidRPr="00BE5D33">
          <w:rPr>
            <w:b/>
            <w:color w:val="808080" w:themeColor="background1" w:themeShade="80"/>
            <w:sz w:val="18"/>
            <w:szCs w:val="18"/>
          </w:rPr>
          <w:fldChar w:fldCharType="separate"/>
        </w:r>
        <w:r w:rsidR="00226A4B">
          <w:rPr>
            <w:b/>
            <w:noProof/>
            <w:color w:val="808080" w:themeColor="background1" w:themeShade="80"/>
            <w:sz w:val="18"/>
            <w:szCs w:val="18"/>
            <w:lang w:val="nl-BE"/>
          </w:rPr>
          <w:t>2</w:t>
        </w:r>
        <w:r w:rsidR="00625D38" w:rsidRPr="00BE5D33">
          <w:rPr>
            <w:b/>
            <w:color w:val="808080" w:themeColor="background1" w:themeShade="80"/>
            <w:sz w:val="18"/>
            <w:szCs w:val="18"/>
          </w:rPr>
          <w:fldChar w:fldCharType="end"/>
        </w:r>
      </w:sdtContent>
    </w:sdt>
    <w:r w:rsidR="00625D38" w:rsidRPr="00CD4903">
      <w:rPr>
        <w:color w:val="808080" w:themeColor="background1" w:themeShade="80"/>
        <w:sz w:val="18"/>
        <w:szCs w:val="18"/>
        <w:lang w:val="nl-B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38" w:rsidRDefault="00625D3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C43" w:rsidRDefault="00331C43">
      <w:pPr>
        <w:spacing w:after="0" w:line="240" w:lineRule="auto"/>
      </w:pPr>
      <w:r>
        <w:separator/>
      </w:r>
    </w:p>
  </w:footnote>
  <w:footnote w:type="continuationSeparator" w:id="0">
    <w:p w:rsidR="00331C43" w:rsidRDefault="00331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38" w:rsidRDefault="00625D3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9E5" w:rsidRDefault="00CD4903" w:rsidP="00BA4D2E">
    <w:pPr>
      <w:pStyle w:val="En-tte"/>
    </w:pPr>
    <w:r>
      <w:rPr>
        <w:noProof/>
        <w:lang w:val="en-GB" w:eastAsia="en-GB"/>
      </w:rPr>
      <w:drawing>
        <wp:inline distT="0" distB="0" distL="0" distR="0">
          <wp:extent cx="2330669" cy="701901"/>
          <wp:effectExtent l="0" t="0" r="0" b="0"/>
          <wp:docPr id="14" name="Image 14" descr="Destinations for all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38080" name="Picture 4" descr="Destinations for all 20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9058" cy="71647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38" w:rsidRDefault="00625D3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1571E"/>
    <w:multiLevelType w:val="hybridMultilevel"/>
    <w:tmpl w:val="E3D29E9E"/>
    <w:lvl w:ilvl="0" w:tplc="62C8F8A0">
      <w:start w:val="1"/>
      <w:numFmt w:val="bullet"/>
      <w:lvlText w:val=""/>
      <w:lvlJc w:val="left"/>
      <w:pPr>
        <w:ind w:left="720" w:hanging="360"/>
      </w:pPr>
      <w:rPr>
        <w:rFonts w:ascii="Symbol" w:hAnsi="Symbol" w:hint="default"/>
      </w:rPr>
    </w:lvl>
    <w:lvl w:ilvl="1" w:tplc="A6C45B32" w:tentative="1">
      <w:start w:val="1"/>
      <w:numFmt w:val="bullet"/>
      <w:lvlText w:val="o"/>
      <w:lvlJc w:val="left"/>
      <w:pPr>
        <w:ind w:left="1440" w:hanging="360"/>
      </w:pPr>
      <w:rPr>
        <w:rFonts w:ascii="Courier New" w:hAnsi="Courier New" w:cs="Courier New" w:hint="default"/>
      </w:rPr>
    </w:lvl>
    <w:lvl w:ilvl="2" w:tplc="EB443FB2" w:tentative="1">
      <w:start w:val="1"/>
      <w:numFmt w:val="bullet"/>
      <w:lvlText w:val=""/>
      <w:lvlJc w:val="left"/>
      <w:pPr>
        <w:ind w:left="2160" w:hanging="360"/>
      </w:pPr>
      <w:rPr>
        <w:rFonts w:ascii="Wingdings" w:hAnsi="Wingdings" w:hint="default"/>
      </w:rPr>
    </w:lvl>
    <w:lvl w:ilvl="3" w:tplc="E46E080C" w:tentative="1">
      <w:start w:val="1"/>
      <w:numFmt w:val="bullet"/>
      <w:lvlText w:val=""/>
      <w:lvlJc w:val="left"/>
      <w:pPr>
        <w:ind w:left="2880" w:hanging="360"/>
      </w:pPr>
      <w:rPr>
        <w:rFonts w:ascii="Symbol" w:hAnsi="Symbol" w:hint="default"/>
      </w:rPr>
    </w:lvl>
    <w:lvl w:ilvl="4" w:tplc="09B25B8E" w:tentative="1">
      <w:start w:val="1"/>
      <w:numFmt w:val="bullet"/>
      <w:lvlText w:val="o"/>
      <w:lvlJc w:val="left"/>
      <w:pPr>
        <w:ind w:left="3600" w:hanging="360"/>
      </w:pPr>
      <w:rPr>
        <w:rFonts w:ascii="Courier New" w:hAnsi="Courier New" w:cs="Courier New" w:hint="default"/>
      </w:rPr>
    </w:lvl>
    <w:lvl w:ilvl="5" w:tplc="D326DDE6" w:tentative="1">
      <w:start w:val="1"/>
      <w:numFmt w:val="bullet"/>
      <w:lvlText w:val=""/>
      <w:lvlJc w:val="left"/>
      <w:pPr>
        <w:ind w:left="4320" w:hanging="360"/>
      </w:pPr>
      <w:rPr>
        <w:rFonts w:ascii="Wingdings" w:hAnsi="Wingdings" w:hint="default"/>
      </w:rPr>
    </w:lvl>
    <w:lvl w:ilvl="6" w:tplc="835AAC4E" w:tentative="1">
      <w:start w:val="1"/>
      <w:numFmt w:val="bullet"/>
      <w:lvlText w:val=""/>
      <w:lvlJc w:val="left"/>
      <w:pPr>
        <w:ind w:left="5040" w:hanging="360"/>
      </w:pPr>
      <w:rPr>
        <w:rFonts w:ascii="Symbol" w:hAnsi="Symbol" w:hint="default"/>
      </w:rPr>
    </w:lvl>
    <w:lvl w:ilvl="7" w:tplc="D17ABB34" w:tentative="1">
      <w:start w:val="1"/>
      <w:numFmt w:val="bullet"/>
      <w:lvlText w:val="o"/>
      <w:lvlJc w:val="left"/>
      <w:pPr>
        <w:ind w:left="5760" w:hanging="360"/>
      </w:pPr>
      <w:rPr>
        <w:rFonts w:ascii="Courier New" w:hAnsi="Courier New" w:cs="Courier New" w:hint="default"/>
      </w:rPr>
    </w:lvl>
    <w:lvl w:ilvl="8" w:tplc="32DCA44E" w:tentative="1">
      <w:start w:val="1"/>
      <w:numFmt w:val="bullet"/>
      <w:lvlText w:val=""/>
      <w:lvlJc w:val="left"/>
      <w:pPr>
        <w:ind w:left="6480" w:hanging="360"/>
      </w:pPr>
      <w:rPr>
        <w:rFonts w:ascii="Wingdings" w:hAnsi="Wingdings" w:hint="default"/>
      </w:rPr>
    </w:lvl>
  </w:abstractNum>
  <w:abstractNum w:abstractNumId="1" w15:restartNumberingAfterBreak="0">
    <w:nsid w:val="679E67C6"/>
    <w:multiLevelType w:val="hybridMultilevel"/>
    <w:tmpl w:val="CC2C61DC"/>
    <w:lvl w:ilvl="0" w:tplc="3774AEC6">
      <w:start w:val="1"/>
      <w:numFmt w:val="bullet"/>
      <w:lvlText w:val=""/>
      <w:lvlJc w:val="left"/>
      <w:pPr>
        <w:ind w:left="720" w:hanging="360"/>
      </w:pPr>
      <w:rPr>
        <w:rFonts w:ascii="Symbol" w:hAnsi="Symbol" w:hint="default"/>
      </w:rPr>
    </w:lvl>
    <w:lvl w:ilvl="1" w:tplc="897A924E" w:tentative="1">
      <w:start w:val="1"/>
      <w:numFmt w:val="bullet"/>
      <w:lvlText w:val="o"/>
      <w:lvlJc w:val="left"/>
      <w:pPr>
        <w:ind w:left="1440" w:hanging="360"/>
      </w:pPr>
      <w:rPr>
        <w:rFonts w:ascii="Courier New" w:hAnsi="Courier New" w:cs="Courier New" w:hint="default"/>
      </w:rPr>
    </w:lvl>
    <w:lvl w:ilvl="2" w:tplc="497438EA" w:tentative="1">
      <w:start w:val="1"/>
      <w:numFmt w:val="bullet"/>
      <w:lvlText w:val=""/>
      <w:lvlJc w:val="left"/>
      <w:pPr>
        <w:ind w:left="2160" w:hanging="360"/>
      </w:pPr>
      <w:rPr>
        <w:rFonts w:ascii="Wingdings" w:hAnsi="Wingdings" w:hint="default"/>
      </w:rPr>
    </w:lvl>
    <w:lvl w:ilvl="3" w:tplc="B2423D6A" w:tentative="1">
      <w:start w:val="1"/>
      <w:numFmt w:val="bullet"/>
      <w:lvlText w:val=""/>
      <w:lvlJc w:val="left"/>
      <w:pPr>
        <w:ind w:left="2880" w:hanging="360"/>
      </w:pPr>
      <w:rPr>
        <w:rFonts w:ascii="Symbol" w:hAnsi="Symbol" w:hint="default"/>
      </w:rPr>
    </w:lvl>
    <w:lvl w:ilvl="4" w:tplc="65921484" w:tentative="1">
      <w:start w:val="1"/>
      <w:numFmt w:val="bullet"/>
      <w:lvlText w:val="o"/>
      <w:lvlJc w:val="left"/>
      <w:pPr>
        <w:ind w:left="3600" w:hanging="360"/>
      </w:pPr>
      <w:rPr>
        <w:rFonts w:ascii="Courier New" w:hAnsi="Courier New" w:cs="Courier New" w:hint="default"/>
      </w:rPr>
    </w:lvl>
    <w:lvl w:ilvl="5" w:tplc="8632B88C" w:tentative="1">
      <w:start w:val="1"/>
      <w:numFmt w:val="bullet"/>
      <w:lvlText w:val=""/>
      <w:lvlJc w:val="left"/>
      <w:pPr>
        <w:ind w:left="4320" w:hanging="360"/>
      </w:pPr>
      <w:rPr>
        <w:rFonts w:ascii="Wingdings" w:hAnsi="Wingdings" w:hint="default"/>
      </w:rPr>
    </w:lvl>
    <w:lvl w:ilvl="6" w:tplc="58CC10BC" w:tentative="1">
      <w:start w:val="1"/>
      <w:numFmt w:val="bullet"/>
      <w:lvlText w:val=""/>
      <w:lvlJc w:val="left"/>
      <w:pPr>
        <w:ind w:left="5040" w:hanging="360"/>
      </w:pPr>
      <w:rPr>
        <w:rFonts w:ascii="Symbol" w:hAnsi="Symbol" w:hint="default"/>
      </w:rPr>
    </w:lvl>
    <w:lvl w:ilvl="7" w:tplc="3A7AB4A8" w:tentative="1">
      <w:start w:val="1"/>
      <w:numFmt w:val="bullet"/>
      <w:lvlText w:val="o"/>
      <w:lvlJc w:val="left"/>
      <w:pPr>
        <w:ind w:left="5760" w:hanging="360"/>
      </w:pPr>
      <w:rPr>
        <w:rFonts w:ascii="Courier New" w:hAnsi="Courier New" w:cs="Courier New" w:hint="default"/>
      </w:rPr>
    </w:lvl>
    <w:lvl w:ilvl="8" w:tplc="1CF2B0D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0C"/>
    <w:rsid w:val="00005148"/>
    <w:rsid w:val="00023BAC"/>
    <w:rsid w:val="0004217B"/>
    <w:rsid w:val="00043B5A"/>
    <w:rsid w:val="000B3F5B"/>
    <w:rsid w:val="000C10C2"/>
    <w:rsid w:val="000D5818"/>
    <w:rsid w:val="000E355B"/>
    <w:rsid w:val="000F6C81"/>
    <w:rsid w:val="001032C5"/>
    <w:rsid w:val="00114196"/>
    <w:rsid w:val="001149A8"/>
    <w:rsid w:val="00117843"/>
    <w:rsid w:val="00124011"/>
    <w:rsid w:val="00127BDB"/>
    <w:rsid w:val="00143713"/>
    <w:rsid w:val="00145C6E"/>
    <w:rsid w:val="00174A5D"/>
    <w:rsid w:val="001A0730"/>
    <w:rsid w:val="001B5552"/>
    <w:rsid w:val="001D1825"/>
    <w:rsid w:val="00216253"/>
    <w:rsid w:val="00226A4B"/>
    <w:rsid w:val="002324CC"/>
    <w:rsid w:val="00256FBA"/>
    <w:rsid w:val="00262BDF"/>
    <w:rsid w:val="002645A4"/>
    <w:rsid w:val="002A77CA"/>
    <w:rsid w:val="002C2FA5"/>
    <w:rsid w:val="002F31C8"/>
    <w:rsid w:val="00331C43"/>
    <w:rsid w:val="003478F3"/>
    <w:rsid w:val="0037688B"/>
    <w:rsid w:val="003830F2"/>
    <w:rsid w:val="003A2FBC"/>
    <w:rsid w:val="003D3AA7"/>
    <w:rsid w:val="003D6DD3"/>
    <w:rsid w:val="003E1ACE"/>
    <w:rsid w:val="0040564B"/>
    <w:rsid w:val="00443F07"/>
    <w:rsid w:val="00486096"/>
    <w:rsid w:val="00491681"/>
    <w:rsid w:val="004B2A15"/>
    <w:rsid w:val="004F034D"/>
    <w:rsid w:val="00515E44"/>
    <w:rsid w:val="00540870"/>
    <w:rsid w:val="00585DBC"/>
    <w:rsid w:val="005C69A6"/>
    <w:rsid w:val="005D510E"/>
    <w:rsid w:val="005E5530"/>
    <w:rsid w:val="00607FF6"/>
    <w:rsid w:val="00614595"/>
    <w:rsid w:val="00615C8C"/>
    <w:rsid w:val="0062334F"/>
    <w:rsid w:val="00625D38"/>
    <w:rsid w:val="00654A3D"/>
    <w:rsid w:val="00667DBD"/>
    <w:rsid w:val="006A6474"/>
    <w:rsid w:val="006C634D"/>
    <w:rsid w:val="007021F1"/>
    <w:rsid w:val="007034A7"/>
    <w:rsid w:val="00712D9C"/>
    <w:rsid w:val="007233A5"/>
    <w:rsid w:val="00737798"/>
    <w:rsid w:val="00742318"/>
    <w:rsid w:val="00745323"/>
    <w:rsid w:val="007C1788"/>
    <w:rsid w:val="007C79B6"/>
    <w:rsid w:val="007E5773"/>
    <w:rsid w:val="00817CD9"/>
    <w:rsid w:val="008306C5"/>
    <w:rsid w:val="00877297"/>
    <w:rsid w:val="00886456"/>
    <w:rsid w:val="008917B0"/>
    <w:rsid w:val="008C1E0A"/>
    <w:rsid w:val="008F5793"/>
    <w:rsid w:val="008F749B"/>
    <w:rsid w:val="00917785"/>
    <w:rsid w:val="00923B7E"/>
    <w:rsid w:val="009833B8"/>
    <w:rsid w:val="009A169C"/>
    <w:rsid w:val="009A551E"/>
    <w:rsid w:val="009B7850"/>
    <w:rsid w:val="009C7380"/>
    <w:rsid w:val="009C77F5"/>
    <w:rsid w:val="009D0F2D"/>
    <w:rsid w:val="009E070E"/>
    <w:rsid w:val="009F5C43"/>
    <w:rsid w:val="00A019AF"/>
    <w:rsid w:val="00A17C54"/>
    <w:rsid w:val="00A21CEF"/>
    <w:rsid w:val="00A62436"/>
    <w:rsid w:val="00A67670"/>
    <w:rsid w:val="00A7034A"/>
    <w:rsid w:val="00AB05F2"/>
    <w:rsid w:val="00AB39C6"/>
    <w:rsid w:val="00AB645B"/>
    <w:rsid w:val="00AC72AC"/>
    <w:rsid w:val="00AE5F10"/>
    <w:rsid w:val="00AE7190"/>
    <w:rsid w:val="00B02E3C"/>
    <w:rsid w:val="00B1335F"/>
    <w:rsid w:val="00B2127E"/>
    <w:rsid w:val="00B4709F"/>
    <w:rsid w:val="00B8069F"/>
    <w:rsid w:val="00B849E5"/>
    <w:rsid w:val="00BA3001"/>
    <w:rsid w:val="00BA4D2E"/>
    <w:rsid w:val="00BB14C7"/>
    <w:rsid w:val="00BB556F"/>
    <w:rsid w:val="00BC5B0C"/>
    <w:rsid w:val="00BE5D33"/>
    <w:rsid w:val="00C3790A"/>
    <w:rsid w:val="00C6341C"/>
    <w:rsid w:val="00C649E8"/>
    <w:rsid w:val="00CA1656"/>
    <w:rsid w:val="00CD4903"/>
    <w:rsid w:val="00CD7B1C"/>
    <w:rsid w:val="00D066B8"/>
    <w:rsid w:val="00D6120D"/>
    <w:rsid w:val="00D71D9B"/>
    <w:rsid w:val="00D80E98"/>
    <w:rsid w:val="00D877D5"/>
    <w:rsid w:val="00D93126"/>
    <w:rsid w:val="00D96F6B"/>
    <w:rsid w:val="00DA1C56"/>
    <w:rsid w:val="00DC3B7C"/>
    <w:rsid w:val="00DC44D5"/>
    <w:rsid w:val="00DF09B5"/>
    <w:rsid w:val="00E12B84"/>
    <w:rsid w:val="00E46085"/>
    <w:rsid w:val="00E67F5D"/>
    <w:rsid w:val="00E70FA5"/>
    <w:rsid w:val="00E97772"/>
    <w:rsid w:val="00ED44E6"/>
    <w:rsid w:val="00F02E6F"/>
    <w:rsid w:val="00F374BE"/>
    <w:rsid w:val="00F72E9E"/>
    <w:rsid w:val="00F877B6"/>
    <w:rsid w:val="00FE2233"/>
    <w:rsid w:val="00FF0939"/>
    <w:rsid w:val="00FF221C"/>
    <w:rsid w:val="00FF692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D9CC7-9964-48CC-B560-A24EC7A6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C5B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2645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5B0C"/>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AE5F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E5F10"/>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127BDB"/>
    <w:pPr>
      <w:tabs>
        <w:tab w:val="center" w:pos="4536"/>
        <w:tab w:val="right" w:pos="9072"/>
      </w:tabs>
      <w:spacing w:after="0" w:line="240" w:lineRule="auto"/>
    </w:pPr>
  </w:style>
  <w:style w:type="character" w:customStyle="1" w:styleId="En-tteCar">
    <w:name w:val="En-tête Car"/>
    <w:basedOn w:val="Policepardfaut"/>
    <w:link w:val="En-tte"/>
    <w:uiPriority w:val="99"/>
    <w:rsid w:val="00127BDB"/>
  </w:style>
  <w:style w:type="paragraph" w:styleId="Pieddepage">
    <w:name w:val="footer"/>
    <w:basedOn w:val="Normal"/>
    <w:link w:val="PieddepageCar"/>
    <w:uiPriority w:val="99"/>
    <w:unhideWhenUsed/>
    <w:rsid w:val="00127B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7BDB"/>
  </w:style>
  <w:style w:type="paragraph" w:styleId="Sous-titre">
    <w:name w:val="Subtitle"/>
    <w:basedOn w:val="Normal"/>
    <w:next w:val="Normal"/>
    <w:link w:val="Sous-titreCar"/>
    <w:uiPriority w:val="11"/>
    <w:qFormat/>
    <w:rsid w:val="00585DBC"/>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585DBC"/>
    <w:rPr>
      <w:rFonts w:eastAsiaTheme="minorEastAsia"/>
      <w:color w:val="5A5A5A" w:themeColor="text1" w:themeTint="A5"/>
      <w:spacing w:val="15"/>
    </w:rPr>
  </w:style>
  <w:style w:type="paragraph" w:styleId="Paragraphedeliste">
    <w:name w:val="List Paragraph"/>
    <w:basedOn w:val="Normal"/>
    <w:uiPriority w:val="34"/>
    <w:qFormat/>
    <w:rsid w:val="00491681"/>
    <w:pPr>
      <w:ind w:left="720"/>
      <w:contextualSpacing/>
    </w:pPr>
  </w:style>
  <w:style w:type="character" w:styleId="Lienhypertexte">
    <w:name w:val="Hyperlink"/>
    <w:basedOn w:val="Policepardfaut"/>
    <w:uiPriority w:val="99"/>
    <w:unhideWhenUsed/>
    <w:rsid w:val="00491681"/>
    <w:rPr>
      <w:color w:val="0563C1" w:themeColor="hyperlink"/>
      <w:u w:val="single"/>
    </w:rPr>
  </w:style>
  <w:style w:type="character" w:customStyle="1" w:styleId="Mentionnonrsolue1">
    <w:name w:val="Mention non résolue1"/>
    <w:basedOn w:val="Policepardfaut"/>
    <w:uiPriority w:val="99"/>
    <w:semiHidden/>
    <w:unhideWhenUsed/>
    <w:rsid w:val="00491681"/>
    <w:rPr>
      <w:color w:val="808080"/>
      <w:shd w:val="clear" w:color="auto" w:fill="E6E6E6"/>
    </w:rPr>
  </w:style>
  <w:style w:type="character" w:customStyle="1" w:styleId="Titre2Car">
    <w:name w:val="Titre 2 Car"/>
    <w:basedOn w:val="Policepardfaut"/>
    <w:link w:val="Titre2"/>
    <w:uiPriority w:val="9"/>
    <w:semiHidden/>
    <w:rsid w:val="002645A4"/>
    <w:rPr>
      <w:rFonts w:asciiTheme="majorHAnsi" w:eastAsiaTheme="majorEastAsia" w:hAnsiTheme="majorHAnsi" w:cstheme="majorBidi"/>
      <w:color w:val="2F5496" w:themeColor="accent1" w:themeShade="BF"/>
      <w:sz w:val="26"/>
      <w:szCs w:val="26"/>
    </w:rPr>
  </w:style>
  <w:style w:type="paragraph" w:styleId="Textedebulles">
    <w:name w:val="Balloon Text"/>
    <w:basedOn w:val="Normal"/>
    <w:link w:val="TextedebullesCar"/>
    <w:uiPriority w:val="99"/>
    <w:semiHidden/>
    <w:unhideWhenUsed/>
    <w:rsid w:val="00BA30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3001"/>
    <w:rPr>
      <w:rFonts w:ascii="Segoe UI" w:hAnsi="Segoe UI" w:cs="Segoe UI"/>
      <w:sz w:val="18"/>
      <w:szCs w:val="18"/>
    </w:rPr>
  </w:style>
  <w:style w:type="character" w:customStyle="1" w:styleId="UnresolvedMention">
    <w:name w:val="Unresolved Mention"/>
    <w:basedOn w:val="Policepardfaut"/>
    <w:uiPriority w:val="99"/>
    <w:semiHidden/>
    <w:unhideWhenUsed/>
    <w:rsid w:val="00CD4903"/>
    <w:rPr>
      <w:color w:val="808080"/>
      <w:shd w:val="clear" w:color="auto" w:fill="E6E6E6"/>
    </w:rPr>
  </w:style>
  <w:style w:type="character" w:styleId="lev">
    <w:name w:val="Strong"/>
    <w:basedOn w:val="Policepardfaut"/>
    <w:uiPriority w:val="22"/>
    <w:qFormat/>
    <w:rsid w:val="00226A4B"/>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tinationsforall2018.eu/fr/programme/le-programme-en-un-coup-doeil/" TargetMode="External"/><Relationship Id="rId13" Type="http://schemas.openxmlformats.org/officeDocument/2006/relationships/hyperlink" Target="http://www.keroul.qc.ca/"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estinationsforall2018.eu/fr/nouvelles/unveiling-sessions-themes-and-topics/" TargetMode="Externa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wab.b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destinationsforall2018.eu/" TargetMode="External"/><Relationship Id="rId14" Type="http://schemas.openxmlformats.org/officeDocument/2006/relationships/hyperlink" Target="mailto:%20ma@cawab.b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nalisé 1">
      <a:majorFont>
        <a:latin typeface="Quicksan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568</Words>
  <Characters>3239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Bishop</dc:creator>
  <cp:lastModifiedBy>laurence reichelt</cp:lastModifiedBy>
  <cp:revision>9</cp:revision>
  <dcterms:created xsi:type="dcterms:W3CDTF">2018-05-03T15:37:00Z</dcterms:created>
  <dcterms:modified xsi:type="dcterms:W3CDTF">2018-05-31T13:33:00Z</dcterms:modified>
</cp:coreProperties>
</file>